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B3A" w:rsidRPr="00D01B3A" w:rsidRDefault="00D01B3A" w:rsidP="00D01B3A">
      <w:pPr>
        <w:rPr>
          <w:color w:val="FF0000"/>
          <w:sz w:val="22"/>
          <w:szCs w:val="22"/>
        </w:rPr>
      </w:pPr>
      <w:r w:rsidRPr="00D01B3A">
        <w:rPr>
          <w:color w:val="FF0000"/>
          <w:sz w:val="22"/>
          <w:szCs w:val="22"/>
        </w:rPr>
        <w:t>*^Dan 4:16, 23, 25, 32- “seven times”</w:t>
      </w:r>
    </w:p>
    <w:p w:rsidR="00D01B3A" w:rsidRPr="00D01B3A" w:rsidRDefault="00D01B3A" w:rsidP="00D01B3A">
      <w:pPr>
        <w:rPr>
          <w:color w:val="0000FF"/>
          <w:sz w:val="22"/>
          <w:szCs w:val="22"/>
        </w:rPr>
      </w:pPr>
      <w:r w:rsidRPr="00D01B3A">
        <w:rPr>
          <w:sz w:val="22"/>
          <w:szCs w:val="22"/>
        </w:rPr>
        <w:t xml:space="preserve">  </w:t>
      </w:r>
      <w:r w:rsidRPr="00D01B3A">
        <w:rPr>
          <w:color w:val="0000FF"/>
          <w:sz w:val="22"/>
          <w:szCs w:val="22"/>
        </w:rPr>
        <w:t>^Dan 8:14- “two thousand and three hundred days”</w:t>
      </w:r>
    </w:p>
    <w:p w:rsidR="00D01B3A" w:rsidRPr="00D01B3A" w:rsidRDefault="00D01B3A" w:rsidP="00D01B3A">
      <w:pPr>
        <w:rPr>
          <w:sz w:val="22"/>
          <w:szCs w:val="22"/>
        </w:rPr>
      </w:pPr>
      <w:r w:rsidRPr="00D01B3A">
        <w:rPr>
          <w:sz w:val="22"/>
          <w:szCs w:val="22"/>
        </w:rPr>
        <w:t>*“Time” - Strong’s “</w:t>
      </w:r>
      <w:proofErr w:type="spellStart"/>
      <w:r w:rsidRPr="00D01B3A">
        <w:rPr>
          <w:sz w:val="22"/>
          <w:szCs w:val="22"/>
        </w:rPr>
        <w:t>iddan</w:t>
      </w:r>
      <w:proofErr w:type="spellEnd"/>
      <w:r w:rsidRPr="00D01B3A">
        <w:rPr>
          <w:sz w:val="22"/>
          <w:szCs w:val="22"/>
        </w:rPr>
        <w:t>” -a fixed or appointed time and technically means a year</w:t>
      </w:r>
    </w:p>
    <w:p w:rsidR="00D01B3A" w:rsidRPr="00D01B3A" w:rsidRDefault="00D01B3A" w:rsidP="00D01B3A">
      <w:pPr>
        <w:rPr>
          <w:sz w:val="22"/>
          <w:szCs w:val="22"/>
        </w:rPr>
      </w:pPr>
      <w:r w:rsidRPr="00D01B3A">
        <w:rPr>
          <w:sz w:val="22"/>
          <w:szCs w:val="22"/>
        </w:rPr>
        <w:t xml:space="preserve">               - see also Lev 26:18, 21, 24, </w:t>
      </w:r>
      <w:proofErr w:type="gramStart"/>
      <w:r w:rsidRPr="00D01B3A">
        <w:rPr>
          <w:sz w:val="22"/>
          <w:szCs w:val="22"/>
        </w:rPr>
        <w:t>28</w:t>
      </w:r>
      <w:proofErr w:type="gramEnd"/>
    </w:p>
    <w:p w:rsidR="00D01B3A" w:rsidRPr="00D01B3A" w:rsidRDefault="00D01B3A" w:rsidP="00D01B3A">
      <w:pPr>
        <w:rPr>
          <w:sz w:val="22"/>
          <w:szCs w:val="22"/>
        </w:rPr>
      </w:pPr>
      <w:r w:rsidRPr="00D01B3A">
        <w:rPr>
          <w:sz w:val="22"/>
          <w:szCs w:val="22"/>
        </w:rPr>
        <w:t xml:space="preserve">               - “A ‘time’ in Jewish reckoning is a year” </w:t>
      </w:r>
      <w:r>
        <w:rPr>
          <w:sz w:val="22"/>
          <w:szCs w:val="22"/>
        </w:rPr>
        <w:t xml:space="preserve">–Bro </w:t>
      </w:r>
      <w:r w:rsidRPr="00D01B3A">
        <w:rPr>
          <w:sz w:val="22"/>
          <w:szCs w:val="22"/>
        </w:rPr>
        <w:t>Mansfield</w:t>
      </w:r>
    </w:p>
    <w:p w:rsidR="00D01B3A" w:rsidRPr="00D01B3A" w:rsidRDefault="00D01B3A" w:rsidP="00D01B3A">
      <w:pPr>
        <w:rPr>
          <w:sz w:val="22"/>
          <w:szCs w:val="22"/>
        </w:rPr>
      </w:pPr>
      <w:r w:rsidRPr="00D01B3A">
        <w:rPr>
          <w:sz w:val="22"/>
          <w:szCs w:val="22"/>
        </w:rPr>
        <w:t xml:space="preserve">               - A prophetic year is 360 days (Scriptural month = 30 days, see Gen 7:11, 8:3-4)</w:t>
      </w:r>
    </w:p>
    <w:p w:rsidR="00AB3B3C" w:rsidRDefault="00D01B3A" w:rsidP="00D01B3A">
      <w:pPr>
        <w:rPr>
          <w:sz w:val="22"/>
          <w:szCs w:val="22"/>
        </w:rPr>
      </w:pPr>
      <w:r w:rsidRPr="00D01B3A">
        <w:rPr>
          <w:sz w:val="22"/>
          <w:szCs w:val="22"/>
        </w:rPr>
        <w:t xml:space="preserve">               - 360 is rounded mean of solar and lunar years</w:t>
      </w:r>
    </w:p>
    <w:p w:rsidR="00D01B3A" w:rsidRPr="00D01B3A" w:rsidRDefault="00D01B3A" w:rsidP="00D01B3A">
      <w:pPr>
        <w:rPr>
          <w:sz w:val="22"/>
          <w:szCs w:val="22"/>
        </w:rPr>
      </w:pPr>
      <w:r w:rsidRPr="00D01B3A">
        <w:rPr>
          <w:sz w:val="22"/>
          <w:szCs w:val="22"/>
        </w:rPr>
        <w:t xml:space="preserve">^“Day-for-a-year” principle- Num 14:34 (punishment/prophecy of the wandering) </w:t>
      </w:r>
    </w:p>
    <w:p w:rsidR="00D01B3A" w:rsidRPr="00D01B3A" w:rsidRDefault="00D01B3A" w:rsidP="00D01B3A">
      <w:pPr>
        <w:rPr>
          <w:sz w:val="22"/>
          <w:szCs w:val="22"/>
        </w:rPr>
      </w:pPr>
      <w:r w:rsidRPr="00D01B3A">
        <w:rPr>
          <w:sz w:val="22"/>
          <w:szCs w:val="22"/>
        </w:rPr>
        <w:t xml:space="preserve">               - Ezek 4:6 (punishment/prophecy of the siege of Jerusalem by Nebuchadnezzar-  </w:t>
      </w:r>
    </w:p>
    <w:p w:rsidR="00D01B3A" w:rsidRPr="00D01B3A" w:rsidRDefault="00D01B3A" w:rsidP="00D01B3A">
      <w:pPr>
        <w:rPr>
          <w:sz w:val="22"/>
          <w:szCs w:val="22"/>
        </w:rPr>
      </w:pPr>
      <w:r w:rsidRPr="00D01B3A">
        <w:rPr>
          <w:sz w:val="22"/>
          <w:szCs w:val="22"/>
        </w:rPr>
        <w:t xml:space="preserve">                 430 days- and from this siege and captivity to the Maccabean revolt- 430  </w:t>
      </w:r>
    </w:p>
    <w:p w:rsidR="00D01B3A" w:rsidRPr="00D01B3A" w:rsidRDefault="00D01B3A" w:rsidP="00D01B3A">
      <w:pPr>
        <w:rPr>
          <w:sz w:val="22"/>
          <w:szCs w:val="22"/>
        </w:rPr>
      </w:pPr>
      <w:r w:rsidRPr="00D01B3A">
        <w:rPr>
          <w:sz w:val="22"/>
          <w:szCs w:val="22"/>
        </w:rPr>
        <w:t xml:space="preserve">                 </w:t>
      </w:r>
      <w:proofErr w:type="gramStart"/>
      <w:r w:rsidRPr="00D01B3A">
        <w:rPr>
          <w:sz w:val="22"/>
          <w:szCs w:val="22"/>
        </w:rPr>
        <w:t>years</w:t>
      </w:r>
      <w:proofErr w:type="gramEnd"/>
      <w:r w:rsidRPr="00D01B3A">
        <w:rPr>
          <w:sz w:val="22"/>
          <w:szCs w:val="22"/>
        </w:rPr>
        <w:t xml:space="preserve">)- for details, see commentary by Mansfield, Thomas, Matthew Henry, or       </w:t>
      </w:r>
    </w:p>
    <w:p w:rsidR="00D01B3A" w:rsidRPr="00D01B3A" w:rsidRDefault="00D01B3A" w:rsidP="00D01B3A">
      <w:pPr>
        <w:rPr>
          <w:sz w:val="22"/>
          <w:szCs w:val="22"/>
        </w:rPr>
      </w:pPr>
      <w:r w:rsidRPr="00D01B3A">
        <w:rPr>
          <w:sz w:val="22"/>
          <w:szCs w:val="22"/>
        </w:rPr>
        <w:t xml:space="preserve">                 Adam Clarke</w:t>
      </w:r>
    </w:p>
    <w:p w:rsidR="00D01B3A" w:rsidRPr="00D01B3A" w:rsidRDefault="00D01B3A" w:rsidP="00D01B3A">
      <w:pPr>
        <w:rPr>
          <w:sz w:val="22"/>
          <w:szCs w:val="22"/>
        </w:rPr>
      </w:pPr>
      <w:r w:rsidRPr="00D01B3A">
        <w:rPr>
          <w:sz w:val="22"/>
          <w:szCs w:val="22"/>
        </w:rPr>
        <w:t xml:space="preserve">               - Lk 13:32 (Christ’s ministry described by 3 days)</w:t>
      </w:r>
    </w:p>
    <w:p w:rsidR="00D01B3A" w:rsidRPr="00D01B3A" w:rsidRDefault="00D01B3A" w:rsidP="00D01B3A">
      <w:pPr>
        <w:rPr>
          <w:sz w:val="22"/>
          <w:szCs w:val="22"/>
        </w:rPr>
      </w:pPr>
    </w:p>
    <w:p w:rsidR="00D01B3A" w:rsidRPr="00D01B3A" w:rsidRDefault="00D01B3A" w:rsidP="00D01B3A">
      <w:pPr>
        <w:rPr>
          <w:color w:val="FF0000"/>
          <w:sz w:val="22"/>
          <w:szCs w:val="22"/>
          <w:u w:val="single"/>
        </w:rPr>
      </w:pPr>
      <w:r w:rsidRPr="00D01B3A">
        <w:rPr>
          <w:color w:val="FF0000"/>
          <w:sz w:val="22"/>
          <w:szCs w:val="22"/>
          <w:u w:val="single"/>
        </w:rPr>
        <w:t>Seven Times</w:t>
      </w:r>
    </w:p>
    <w:p w:rsidR="00D01B3A" w:rsidRPr="00D01B3A" w:rsidRDefault="00D01B3A" w:rsidP="00D01B3A">
      <w:pPr>
        <w:rPr>
          <w:color w:val="FF0000"/>
          <w:sz w:val="22"/>
          <w:szCs w:val="22"/>
        </w:rPr>
      </w:pPr>
      <w:r w:rsidRPr="00D01B3A">
        <w:rPr>
          <w:color w:val="FF0000"/>
          <w:sz w:val="22"/>
          <w:szCs w:val="22"/>
        </w:rPr>
        <w:t>“</w:t>
      </w:r>
      <w:proofErr w:type="gramStart"/>
      <w:r w:rsidRPr="00D01B3A">
        <w:rPr>
          <w:color w:val="FF0000"/>
          <w:sz w:val="22"/>
          <w:szCs w:val="22"/>
        </w:rPr>
        <w:t>seven</w:t>
      </w:r>
      <w:proofErr w:type="gramEnd"/>
      <w:r w:rsidRPr="00D01B3A">
        <w:rPr>
          <w:color w:val="FF0000"/>
          <w:sz w:val="22"/>
          <w:szCs w:val="22"/>
        </w:rPr>
        <w:t xml:space="preserve"> times” = 7 literal years for Nebuchadnezzar (Dan 4:32-34)</w:t>
      </w:r>
    </w:p>
    <w:p w:rsidR="00D01B3A" w:rsidRPr="00D01B3A" w:rsidRDefault="00D01B3A" w:rsidP="00D01B3A">
      <w:pPr>
        <w:rPr>
          <w:color w:val="FF0000"/>
          <w:sz w:val="22"/>
          <w:szCs w:val="22"/>
        </w:rPr>
      </w:pPr>
      <w:r w:rsidRPr="00D01B3A">
        <w:rPr>
          <w:color w:val="FF0000"/>
          <w:sz w:val="22"/>
          <w:szCs w:val="22"/>
        </w:rPr>
        <w:t xml:space="preserve">Also 7 prophetical years of the “kingdom of men” (vs. 17, 25, </w:t>
      </w:r>
      <w:proofErr w:type="gramStart"/>
      <w:r w:rsidRPr="00D01B3A">
        <w:rPr>
          <w:color w:val="FF0000"/>
          <w:sz w:val="22"/>
          <w:szCs w:val="22"/>
        </w:rPr>
        <w:t>32</w:t>
      </w:r>
      <w:proofErr w:type="gramEnd"/>
      <w:r w:rsidRPr="00D01B3A">
        <w:rPr>
          <w:color w:val="FF0000"/>
          <w:sz w:val="22"/>
          <w:szCs w:val="22"/>
        </w:rPr>
        <w:t>)…</w:t>
      </w:r>
    </w:p>
    <w:p w:rsidR="00D01B3A" w:rsidRPr="00D01B3A" w:rsidRDefault="00D01B3A" w:rsidP="00D01B3A">
      <w:pPr>
        <w:rPr>
          <w:color w:val="FF0000"/>
          <w:sz w:val="22"/>
          <w:szCs w:val="22"/>
        </w:rPr>
      </w:pPr>
      <w:r w:rsidRPr="00D01B3A">
        <w:rPr>
          <w:color w:val="FF0000"/>
          <w:sz w:val="22"/>
          <w:szCs w:val="22"/>
        </w:rPr>
        <w:t>7 times = 7 years (see above)</w:t>
      </w:r>
    </w:p>
    <w:p w:rsidR="00D01B3A" w:rsidRPr="00D01B3A" w:rsidRDefault="00D01B3A" w:rsidP="00D01B3A">
      <w:pPr>
        <w:rPr>
          <w:color w:val="FF0000"/>
          <w:sz w:val="22"/>
          <w:szCs w:val="22"/>
        </w:rPr>
      </w:pPr>
      <w:r w:rsidRPr="00D01B3A">
        <w:rPr>
          <w:color w:val="FF0000"/>
          <w:sz w:val="22"/>
          <w:szCs w:val="22"/>
        </w:rPr>
        <w:t xml:space="preserve">7 years x 360 days (scriptural, Jewish, and prophetic year) = </w:t>
      </w:r>
      <w:r w:rsidR="0000419C">
        <w:rPr>
          <w:color w:val="FF0000"/>
          <w:sz w:val="22"/>
          <w:szCs w:val="22"/>
        </w:rPr>
        <w:t>2520</w:t>
      </w:r>
      <w:r w:rsidRPr="00D01B3A">
        <w:rPr>
          <w:color w:val="FF0000"/>
          <w:sz w:val="22"/>
          <w:szCs w:val="22"/>
        </w:rPr>
        <w:t xml:space="preserve"> days</w:t>
      </w:r>
    </w:p>
    <w:p w:rsidR="00D01B3A" w:rsidRPr="00D01B3A" w:rsidRDefault="0000419C" w:rsidP="00D01B3A">
      <w:pPr>
        <w:rPr>
          <w:color w:val="FF0000"/>
          <w:sz w:val="22"/>
          <w:szCs w:val="22"/>
        </w:rPr>
      </w:pPr>
      <w:r>
        <w:rPr>
          <w:color w:val="FF0000"/>
          <w:sz w:val="22"/>
          <w:szCs w:val="22"/>
        </w:rPr>
        <w:t>2520</w:t>
      </w:r>
      <w:r w:rsidR="00D01B3A" w:rsidRPr="00D01B3A">
        <w:rPr>
          <w:color w:val="FF0000"/>
          <w:sz w:val="22"/>
          <w:szCs w:val="22"/>
        </w:rPr>
        <w:t xml:space="preserve"> days = </w:t>
      </w:r>
      <w:r>
        <w:rPr>
          <w:color w:val="FF0000"/>
          <w:sz w:val="22"/>
          <w:szCs w:val="22"/>
        </w:rPr>
        <w:t>2520</w:t>
      </w:r>
      <w:r w:rsidR="00D01B3A" w:rsidRPr="00D01B3A">
        <w:rPr>
          <w:color w:val="FF0000"/>
          <w:sz w:val="22"/>
          <w:szCs w:val="22"/>
        </w:rPr>
        <w:t xml:space="preserve"> years (day-for-a-year principal)</w:t>
      </w:r>
    </w:p>
    <w:p w:rsidR="00D01B3A" w:rsidRPr="00D01B3A" w:rsidRDefault="00E654B7" w:rsidP="00D01B3A">
      <w:pPr>
        <w:rPr>
          <w:color w:val="FF0000"/>
          <w:sz w:val="22"/>
          <w:szCs w:val="22"/>
        </w:rPr>
      </w:pPr>
      <w:r>
        <w:rPr>
          <w:color w:val="FF0000"/>
          <w:sz w:val="22"/>
          <w:szCs w:val="22"/>
        </w:rPr>
        <w:t>-</w:t>
      </w:r>
      <w:r w:rsidR="00D01B3A" w:rsidRPr="00D01B3A">
        <w:rPr>
          <w:color w:val="FF0000"/>
          <w:sz w:val="22"/>
          <w:szCs w:val="22"/>
        </w:rPr>
        <w:t xml:space="preserve">604 </w:t>
      </w:r>
      <w:r>
        <w:rPr>
          <w:color w:val="FF0000"/>
          <w:sz w:val="22"/>
          <w:szCs w:val="22"/>
        </w:rPr>
        <w:t>(</w:t>
      </w:r>
      <w:r w:rsidR="00D01B3A" w:rsidRPr="00E654B7">
        <w:rPr>
          <w:color w:val="FF0000"/>
          <w:sz w:val="22"/>
          <w:szCs w:val="22"/>
        </w:rPr>
        <w:t>BC</w:t>
      </w:r>
      <w:r>
        <w:rPr>
          <w:color w:val="FF0000"/>
          <w:sz w:val="22"/>
          <w:szCs w:val="22"/>
        </w:rPr>
        <w:t xml:space="preserve">- </w:t>
      </w:r>
      <w:r w:rsidR="00D01B3A" w:rsidRPr="00D01B3A">
        <w:rPr>
          <w:color w:val="FF0000"/>
          <w:sz w:val="22"/>
          <w:szCs w:val="22"/>
        </w:rPr>
        <w:t>Nebuchadnezzar’s “head of gold” reign begins, Jerusalem besieged)</w:t>
      </w:r>
    </w:p>
    <w:p w:rsidR="00D01B3A" w:rsidRDefault="00D01B3A" w:rsidP="00D01B3A">
      <w:pPr>
        <w:rPr>
          <w:color w:val="FF0000"/>
          <w:sz w:val="22"/>
          <w:szCs w:val="22"/>
        </w:rPr>
      </w:pPr>
      <w:r w:rsidRPr="00D01B3A">
        <w:rPr>
          <w:color w:val="FF0000"/>
          <w:sz w:val="22"/>
          <w:szCs w:val="22"/>
        </w:rPr>
        <w:t xml:space="preserve">+ </w:t>
      </w:r>
      <w:r w:rsidR="0000419C">
        <w:rPr>
          <w:color w:val="FF0000"/>
          <w:sz w:val="22"/>
          <w:szCs w:val="22"/>
        </w:rPr>
        <w:t>2520</w:t>
      </w:r>
      <w:r w:rsidRPr="00D01B3A">
        <w:rPr>
          <w:color w:val="FF0000"/>
          <w:sz w:val="22"/>
          <w:szCs w:val="22"/>
        </w:rPr>
        <w:t xml:space="preserve"> years</w:t>
      </w:r>
      <w:r>
        <w:rPr>
          <w:color w:val="FF0000"/>
          <w:sz w:val="22"/>
          <w:szCs w:val="22"/>
        </w:rPr>
        <w:t xml:space="preserve"> </w:t>
      </w:r>
    </w:p>
    <w:p w:rsidR="00E654B7" w:rsidRPr="00D01B3A" w:rsidRDefault="00E654B7" w:rsidP="00D01B3A">
      <w:pPr>
        <w:rPr>
          <w:color w:val="FF0000"/>
          <w:sz w:val="22"/>
          <w:szCs w:val="22"/>
        </w:rPr>
      </w:pPr>
      <w:r>
        <w:rPr>
          <w:color w:val="FF0000"/>
          <w:sz w:val="22"/>
          <w:szCs w:val="22"/>
        </w:rPr>
        <w:t>+ 1 year (accounting for “year 0”)</w:t>
      </w:r>
    </w:p>
    <w:p w:rsidR="00D01B3A" w:rsidRPr="00D01B3A" w:rsidRDefault="00D01B3A" w:rsidP="00D01B3A">
      <w:pPr>
        <w:rPr>
          <w:color w:val="FF0000"/>
          <w:sz w:val="22"/>
          <w:szCs w:val="22"/>
        </w:rPr>
      </w:pPr>
      <w:r w:rsidRPr="00D01B3A">
        <w:rPr>
          <w:color w:val="FF0000"/>
          <w:sz w:val="22"/>
          <w:szCs w:val="22"/>
        </w:rPr>
        <w:t xml:space="preserve">= </w:t>
      </w:r>
      <w:r w:rsidR="0000419C">
        <w:rPr>
          <w:color w:val="FF0000"/>
          <w:sz w:val="22"/>
          <w:szCs w:val="22"/>
        </w:rPr>
        <w:t>1917</w:t>
      </w:r>
      <w:r w:rsidRPr="00D01B3A">
        <w:rPr>
          <w:color w:val="FF0000"/>
          <w:sz w:val="22"/>
          <w:szCs w:val="22"/>
        </w:rPr>
        <w:t xml:space="preserve"> </w:t>
      </w:r>
      <w:proofErr w:type="gramStart"/>
      <w:r w:rsidRPr="00D01B3A">
        <w:rPr>
          <w:color w:val="FF0000"/>
          <w:sz w:val="22"/>
          <w:szCs w:val="22"/>
        </w:rPr>
        <w:t>AD  (</w:t>
      </w:r>
      <w:proofErr w:type="gramEnd"/>
      <w:r w:rsidRPr="00D01B3A">
        <w:rPr>
          <w:color w:val="FF0000"/>
          <w:sz w:val="22"/>
          <w:szCs w:val="22"/>
        </w:rPr>
        <w:t>Balfour Declaration, Palestine/Jerusalem freed from Gentile rule, kingdom of men ends, “time of the end” from Dan 11:40 begins</w:t>
      </w:r>
      <w:r w:rsidR="00E654B7">
        <w:rPr>
          <w:color w:val="FF0000"/>
          <w:sz w:val="22"/>
          <w:szCs w:val="22"/>
        </w:rPr>
        <w:t>, etc</w:t>
      </w:r>
      <w:r w:rsidRPr="00D01B3A">
        <w:rPr>
          <w:color w:val="FF0000"/>
          <w:sz w:val="22"/>
          <w:szCs w:val="22"/>
        </w:rPr>
        <w:t>)</w:t>
      </w:r>
    </w:p>
    <w:p w:rsidR="00D01B3A" w:rsidRPr="00D01B3A" w:rsidRDefault="00D01B3A" w:rsidP="00D01B3A">
      <w:pPr>
        <w:rPr>
          <w:color w:val="FF0000"/>
          <w:sz w:val="22"/>
          <w:szCs w:val="22"/>
        </w:rPr>
      </w:pPr>
    </w:p>
    <w:p w:rsidR="00D01B3A" w:rsidRPr="00D01B3A" w:rsidRDefault="00D01B3A" w:rsidP="00D01B3A">
      <w:pPr>
        <w:rPr>
          <w:color w:val="FF0000"/>
          <w:sz w:val="22"/>
          <w:szCs w:val="22"/>
        </w:rPr>
      </w:pPr>
      <w:r w:rsidRPr="00D01B3A">
        <w:rPr>
          <w:color w:val="FF0000"/>
          <w:sz w:val="22"/>
          <w:szCs w:val="22"/>
        </w:rPr>
        <w:t>“If the year 604 BC witnessed the rise of typical Babylon, the supremacy over the typical Israel, what event is</w:t>
      </w:r>
      <w:r>
        <w:rPr>
          <w:color w:val="FF0000"/>
          <w:sz w:val="22"/>
          <w:szCs w:val="22"/>
        </w:rPr>
        <w:t xml:space="preserve"> the corresponding year (</w:t>
      </w:r>
      <w:r w:rsidRPr="00D01B3A">
        <w:rPr>
          <w:color w:val="FF0000"/>
          <w:sz w:val="22"/>
          <w:szCs w:val="22"/>
        </w:rPr>
        <w:t xml:space="preserve">604 BC </w:t>
      </w:r>
      <w:r>
        <w:rPr>
          <w:color w:val="FF0000"/>
          <w:sz w:val="22"/>
          <w:szCs w:val="22"/>
        </w:rPr>
        <w:t xml:space="preserve">+ 2520 </w:t>
      </w:r>
      <w:r w:rsidRPr="00D01B3A">
        <w:rPr>
          <w:color w:val="FF0000"/>
          <w:sz w:val="22"/>
          <w:szCs w:val="22"/>
        </w:rPr>
        <w:t xml:space="preserve">= 1917) likely to witness?  The fall of the anti-typical Babylon- the extinction of Gentile supremacy on earth and </w:t>
      </w:r>
      <w:r w:rsidRPr="00D01B3A">
        <w:rPr>
          <w:color w:val="FF0000"/>
          <w:sz w:val="22"/>
          <w:szCs w:val="22"/>
          <w:u w:val="single"/>
        </w:rPr>
        <w:t>the restoration of Judah’s throne in the person of Christ</w:t>
      </w:r>
      <w:r w:rsidRPr="00D01B3A">
        <w:rPr>
          <w:color w:val="FF0000"/>
          <w:sz w:val="22"/>
          <w:szCs w:val="22"/>
        </w:rPr>
        <w:t xml:space="preserve">.  The secret things belong to God; it is not for us to say: but there can be no question that those who live to see this year, </w:t>
      </w:r>
      <w:r w:rsidRPr="00D01B3A">
        <w:rPr>
          <w:b/>
          <w:bCs/>
          <w:color w:val="FF0000"/>
          <w:sz w:val="22"/>
          <w:szCs w:val="22"/>
        </w:rPr>
        <w:t>1917</w:t>
      </w:r>
      <w:r w:rsidRPr="00D01B3A">
        <w:rPr>
          <w:color w:val="FF0000"/>
          <w:sz w:val="22"/>
          <w:szCs w:val="22"/>
        </w:rPr>
        <w:t>, will have reached one of the most important, perhaps the most momentous, of these terminal years of crisis.”</w:t>
      </w:r>
      <w:r w:rsidR="00387FE3">
        <w:rPr>
          <w:color w:val="FF0000"/>
          <w:sz w:val="22"/>
          <w:szCs w:val="22"/>
        </w:rPr>
        <w:t xml:space="preserve">  </w:t>
      </w:r>
      <w:r w:rsidRPr="00D01B3A">
        <w:rPr>
          <w:color w:val="FF0000"/>
          <w:sz w:val="22"/>
          <w:szCs w:val="22"/>
        </w:rPr>
        <w:t xml:space="preserve">-Dr. Grattan Guinness, </w:t>
      </w:r>
      <w:r w:rsidRPr="00D01B3A">
        <w:rPr>
          <w:color w:val="FF0000"/>
          <w:sz w:val="22"/>
          <w:szCs w:val="22"/>
          <w:u w:val="single"/>
        </w:rPr>
        <w:t>Light for the Last Days</w:t>
      </w:r>
      <w:r w:rsidRPr="00D01B3A">
        <w:rPr>
          <w:color w:val="FF0000"/>
          <w:sz w:val="22"/>
          <w:szCs w:val="22"/>
        </w:rPr>
        <w:t xml:space="preserve"> (</w:t>
      </w:r>
      <w:r w:rsidRPr="00E654B7">
        <w:rPr>
          <w:b/>
          <w:bCs/>
          <w:color w:val="FF0000"/>
          <w:sz w:val="22"/>
          <w:szCs w:val="22"/>
          <w:u w:val="single"/>
        </w:rPr>
        <w:t>1886</w:t>
      </w:r>
      <w:r w:rsidRPr="00D01B3A">
        <w:rPr>
          <w:color w:val="FF0000"/>
          <w:sz w:val="22"/>
          <w:szCs w:val="22"/>
        </w:rPr>
        <w:t>)</w:t>
      </w:r>
    </w:p>
    <w:p w:rsidR="00D01B3A" w:rsidRPr="00D01B3A" w:rsidRDefault="00D01B3A" w:rsidP="00D01B3A">
      <w:pPr>
        <w:rPr>
          <w:sz w:val="22"/>
          <w:szCs w:val="22"/>
        </w:rPr>
      </w:pPr>
    </w:p>
    <w:p w:rsidR="00D01B3A" w:rsidRPr="00D01B3A" w:rsidRDefault="00D01B3A" w:rsidP="00D01B3A">
      <w:pPr>
        <w:rPr>
          <w:color w:val="0000FF"/>
          <w:sz w:val="22"/>
          <w:szCs w:val="22"/>
          <w:u w:val="single"/>
        </w:rPr>
      </w:pPr>
      <w:r w:rsidRPr="00D01B3A">
        <w:rPr>
          <w:color w:val="0000FF"/>
          <w:sz w:val="22"/>
          <w:szCs w:val="22"/>
          <w:u w:val="single"/>
        </w:rPr>
        <w:t>2300 Days</w:t>
      </w:r>
    </w:p>
    <w:p w:rsidR="00D01B3A" w:rsidRPr="00D01B3A" w:rsidRDefault="00D01B3A" w:rsidP="00D01B3A">
      <w:pPr>
        <w:rPr>
          <w:color w:val="0000FF"/>
          <w:sz w:val="22"/>
          <w:szCs w:val="22"/>
        </w:rPr>
      </w:pPr>
      <w:r w:rsidRPr="00D01B3A">
        <w:rPr>
          <w:color w:val="0000FF"/>
          <w:sz w:val="22"/>
          <w:szCs w:val="22"/>
        </w:rPr>
        <w:t>2300 days = 2300 years (day-for-a-year principal)</w:t>
      </w:r>
    </w:p>
    <w:p w:rsidR="00D01B3A" w:rsidRPr="00D01B3A" w:rsidRDefault="00E654B7" w:rsidP="00D01B3A">
      <w:pPr>
        <w:rPr>
          <w:color w:val="0000FF"/>
          <w:sz w:val="22"/>
          <w:szCs w:val="22"/>
        </w:rPr>
      </w:pPr>
      <w:r>
        <w:rPr>
          <w:color w:val="0000FF"/>
          <w:sz w:val="22"/>
          <w:szCs w:val="22"/>
        </w:rPr>
        <w:t>-</w:t>
      </w:r>
      <w:r w:rsidR="00D01B3A" w:rsidRPr="00D01B3A">
        <w:rPr>
          <w:color w:val="0000FF"/>
          <w:sz w:val="22"/>
          <w:szCs w:val="22"/>
        </w:rPr>
        <w:t xml:space="preserve">334 </w:t>
      </w:r>
      <w:r>
        <w:rPr>
          <w:color w:val="0000FF"/>
          <w:sz w:val="22"/>
          <w:szCs w:val="22"/>
        </w:rPr>
        <w:t xml:space="preserve">(BC- </w:t>
      </w:r>
      <w:r w:rsidR="00D01B3A" w:rsidRPr="00D01B3A">
        <w:rPr>
          <w:color w:val="0000FF"/>
          <w:sz w:val="22"/>
          <w:szCs w:val="22"/>
        </w:rPr>
        <w:t>Grecia</w:t>
      </w:r>
      <w:r w:rsidR="00AB3B3C">
        <w:rPr>
          <w:color w:val="0000FF"/>
          <w:sz w:val="22"/>
          <w:szCs w:val="22"/>
        </w:rPr>
        <w:t>n kingdom under Alexander begin</w:t>
      </w:r>
      <w:r>
        <w:rPr>
          <w:color w:val="0000FF"/>
          <w:sz w:val="22"/>
          <w:szCs w:val="22"/>
        </w:rPr>
        <w:t>)</w:t>
      </w:r>
    </w:p>
    <w:p w:rsidR="00D01B3A" w:rsidRDefault="00D01B3A" w:rsidP="00D01B3A">
      <w:pPr>
        <w:rPr>
          <w:color w:val="0000FF"/>
          <w:sz w:val="22"/>
          <w:szCs w:val="22"/>
        </w:rPr>
      </w:pPr>
      <w:r w:rsidRPr="00D01B3A">
        <w:rPr>
          <w:color w:val="0000FF"/>
          <w:sz w:val="22"/>
          <w:szCs w:val="22"/>
        </w:rPr>
        <w:t>+ 2300 years</w:t>
      </w:r>
    </w:p>
    <w:p w:rsidR="00E654B7" w:rsidRPr="00D01B3A" w:rsidRDefault="00E654B7" w:rsidP="00D01B3A">
      <w:pPr>
        <w:rPr>
          <w:color w:val="0000FF"/>
          <w:sz w:val="22"/>
          <w:szCs w:val="22"/>
        </w:rPr>
      </w:pPr>
      <w:r>
        <w:rPr>
          <w:color w:val="0000FF"/>
          <w:sz w:val="22"/>
          <w:szCs w:val="22"/>
        </w:rPr>
        <w:t>+ 1 year (accounting for “year 0”)</w:t>
      </w:r>
    </w:p>
    <w:p w:rsidR="00D01B3A" w:rsidRPr="00D01B3A" w:rsidRDefault="00D01B3A" w:rsidP="00D01B3A">
      <w:pPr>
        <w:rPr>
          <w:color w:val="0000FF"/>
          <w:sz w:val="22"/>
          <w:szCs w:val="22"/>
        </w:rPr>
      </w:pPr>
      <w:r w:rsidRPr="00D01B3A">
        <w:rPr>
          <w:color w:val="0000FF"/>
          <w:sz w:val="22"/>
          <w:szCs w:val="22"/>
        </w:rPr>
        <w:t xml:space="preserve">= </w:t>
      </w:r>
      <w:r w:rsidR="0000419C">
        <w:rPr>
          <w:color w:val="0000FF"/>
          <w:sz w:val="22"/>
          <w:szCs w:val="22"/>
        </w:rPr>
        <w:t>1967</w:t>
      </w:r>
      <w:r w:rsidRPr="00D01B3A">
        <w:rPr>
          <w:color w:val="0000FF"/>
          <w:sz w:val="22"/>
          <w:szCs w:val="22"/>
        </w:rPr>
        <w:t xml:space="preserve"> (Jerusalem returned to Jews in Six Day War)</w:t>
      </w:r>
    </w:p>
    <w:p w:rsidR="00D01B3A" w:rsidRPr="00D01B3A" w:rsidRDefault="00D01B3A" w:rsidP="00D01B3A">
      <w:pPr>
        <w:rPr>
          <w:color w:val="0000FF"/>
          <w:sz w:val="22"/>
          <w:szCs w:val="22"/>
        </w:rPr>
      </w:pPr>
      <w:r w:rsidRPr="00D01B3A">
        <w:rPr>
          <w:color w:val="0000FF"/>
          <w:sz w:val="22"/>
          <w:szCs w:val="22"/>
        </w:rPr>
        <w:t xml:space="preserve">*note* </w:t>
      </w:r>
      <w:proofErr w:type="gramStart"/>
      <w:r w:rsidRPr="00D01B3A">
        <w:rPr>
          <w:color w:val="0000FF"/>
          <w:sz w:val="22"/>
          <w:szCs w:val="22"/>
        </w:rPr>
        <w:t>The</w:t>
      </w:r>
      <w:proofErr w:type="gramEnd"/>
      <w:r w:rsidRPr="00D01B3A">
        <w:rPr>
          <w:color w:val="0000FF"/>
          <w:sz w:val="22"/>
          <w:szCs w:val="22"/>
        </w:rPr>
        <w:t xml:space="preserve"> focus of Dan 8’s prophecy is the origin of Alexander’s kingdom and what became of it after.  From out of that kingdom came the “little horn” who took away the “daily sacrifice” and cast down the “place</w:t>
      </w:r>
      <w:r w:rsidR="00387FE3">
        <w:rPr>
          <w:color w:val="0000FF"/>
          <w:sz w:val="22"/>
          <w:szCs w:val="22"/>
        </w:rPr>
        <w:t xml:space="preserve"> of his sanctuary”, referencing</w:t>
      </w:r>
      <w:r w:rsidRPr="00D01B3A">
        <w:rPr>
          <w:color w:val="0000FF"/>
          <w:sz w:val="22"/>
          <w:szCs w:val="22"/>
        </w:rPr>
        <w:t xml:space="preserve"> the temple practices in Jerusalem.  Thus, the prophecy’s interpretation must commence from Alexander and be related to a restoration of Jerusalem to some extent.</w:t>
      </w:r>
    </w:p>
    <w:p w:rsidR="00D01B3A" w:rsidRPr="00D01B3A" w:rsidRDefault="00D01B3A" w:rsidP="00D01B3A">
      <w:pPr>
        <w:rPr>
          <w:color w:val="0000FF"/>
          <w:sz w:val="22"/>
          <w:szCs w:val="22"/>
        </w:rPr>
      </w:pPr>
    </w:p>
    <w:p w:rsidR="00387FE3" w:rsidRDefault="00D01B3A">
      <w:pPr>
        <w:rPr>
          <w:color w:val="0000FF"/>
          <w:sz w:val="22"/>
          <w:szCs w:val="22"/>
        </w:rPr>
      </w:pPr>
      <w:r w:rsidRPr="00387FE3">
        <w:rPr>
          <w:color w:val="0000FF"/>
          <w:sz w:val="22"/>
          <w:szCs w:val="22"/>
        </w:rPr>
        <w:t xml:space="preserve">“I will add a few words here touching the probable time when the Sanctuary will be cleansed.  The principal difficulty consists in fixing the terminus a quo or the epoch from which the 2300 years is to be reckoned.  It seems most probable however, that this period is to be reckoned, not from the rise or birth of the ram, as some writers have alleged (for he was in his full strength and vigor when Daniel first saw him), but from the time when he was first attacked by the he-goat.  If this assumption is warranted by the context, it fixes the beginning of this period to the spring of the year 334 BC, and consequently, it will terminate in the spring or about the middle of AD </w:t>
      </w:r>
      <w:r w:rsidRPr="00387FE3">
        <w:rPr>
          <w:b/>
          <w:bCs/>
          <w:color w:val="0000FF"/>
          <w:sz w:val="22"/>
          <w:szCs w:val="22"/>
        </w:rPr>
        <w:t>1967</w:t>
      </w:r>
      <w:r w:rsidRPr="00387FE3">
        <w:rPr>
          <w:color w:val="0000FF"/>
          <w:sz w:val="22"/>
          <w:szCs w:val="22"/>
        </w:rPr>
        <w:t>”</w:t>
      </w:r>
      <w:r w:rsidR="00387FE3" w:rsidRPr="00387FE3">
        <w:rPr>
          <w:color w:val="0000FF"/>
          <w:sz w:val="22"/>
          <w:szCs w:val="22"/>
        </w:rPr>
        <w:t xml:space="preserve">  </w:t>
      </w:r>
      <w:r w:rsidRPr="00387FE3">
        <w:rPr>
          <w:color w:val="0000FF"/>
          <w:sz w:val="22"/>
          <w:szCs w:val="22"/>
        </w:rPr>
        <w:t xml:space="preserve">- R. Milligan, </w:t>
      </w:r>
      <w:r w:rsidRPr="00387FE3">
        <w:rPr>
          <w:color w:val="0000FF"/>
          <w:sz w:val="22"/>
          <w:szCs w:val="22"/>
          <w:u w:val="single"/>
        </w:rPr>
        <w:t>Reason and Revelation</w:t>
      </w:r>
      <w:r w:rsidRPr="00387FE3">
        <w:rPr>
          <w:color w:val="0000FF"/>
          <w:sz w:val="22"/>
          <w:szCs w:val="22"/>
        </w:rPr>
        <w:t xml:space="preserve"> (</w:t>
      </w:r>
      <w:r w:rsidRPr="00AB3B3C">
        <w:rPr>
          <w:b/>
          <w:bCs/>
          <w:color w:val="0000FF"/>
          <w:sz w:val="22"/>
          <w:szCs w:val="22"/>
          <w:u w:val="single"/>
        </w:rPr>
        <w:t>1868</w:t>
      </w:r>
      <w:r w:rsidRPr="00387FE3">
        <w:rPr>
          <w:color w:val="0000FF"/>
          <w:sz w:val="22"/>
          <w:szCs w:val="22"/>
        </w:rPr>
        <w:t>)</w:t>
      </w:r>
    </w:p>
    <w:p w:rsidR="00C929B0" w:rsidRDefault="00C929B0">
      <w:pPr>
        <w:rPr>
          <w:color w:val="0000FF"/>
          <w:sz w:val="22"/>
          <w:szCs w:val="22"/>
        </w:rPr>
      </w:pPr>
      <w:r>
        <w:rPr>
          <w:noProof/>
          <w:color w:val="0000FF"/>
          <w:sz w:val="22"/>
          <w:szCs w:val="22"/>
        </w:rPr>
        <w:lastRenderedPageBreak/>
        <w:drawing>
          <wp:inline distT="0" distB="0" distL="0" distR="0">
            <wp:extent cx="5943600" cy="3422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matria-table-small-bible-codes.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3422650"/>
                    </a:xfrm>
                    <a:prstGeom prst="rect">
                      <a:avLst/>
                    </a:prstGeom>
                  </pic:spPr>
                </pic:pic>
              </a:graphicData>
            </a:graphic>
          </wp:inline>
        </w:drawing>
      </w:r>
    </w:p>
    <w:p w:rsidR="00C929B0" w:rsidRDefault="00C929B0">
      <w:pPr>
        <w:rPr>
          <w:color w:val="0000FF"/>
          <w:sz w:val="22"/>
          <w:szCs w:val="22"/>
        </w:rPr>
      </w:pPr>
    </w:p>
    <w:p w:rsidR="00C929B0" w:rsidRPr="004949A9" w:rsidRDefault="00C929B0">
      <w:pPr>
        <w:rPr>
          <w:sz w:val="24"/>
          <w:szCs w:val="24"/>
        </w:rPr>
      </w:pPr>
      <w:proofErr w:type="spellStart"/>
      <w:r w:rsidRPr="004949A9">
        <w:rPr>
          <w:sz w:val="24"/>
          <w:szCs w:val="24"/>
        </w:rPr>
        <w:t>Mene</w:t>
      </w:r>
      <w:proofErr w:type="spellEnd"/>
      <w:r w:rsidRPr="004949A9">
        <w:rPr>
          <w:sz w:val="24"/>
          <w:szCs w:val="24"/>
        </w:rPr>
        <w:t xml:space="preserve">, </w:t>
      </w:r>
      <w:proofErr w:type="spellStart"/>
      <w:r w:rsidRPr="004949A9">
        <w:rPr>
          <w:sz w:val="24"/>
          <w:szCs w:val="24"/>
        </w:rPr>
        <w:t>Mene</w:t>
      </w:r>
      <w:proofErr w:type="spellEnd"/>
      <w:r w:rsidRPr="004949A9">
        <w:rPr>
          <w:sz w:val="24"/>
          <w:szCs w:val="24"/>
        </w:rPr>
        <w:t xml:space="preserve">, </w:t>
      </w:r>
      <w:proofErr w:type="spellStart"/>
      <w:r w:rsidRPr="004949A9">
        <w:rPr>
          <w:sz w:val="24"/>
          <w:szCs w:val="24"/>
        </w:rPr>
        <w:t>Tekel</w:t>
      </w:r>
      <w:proofErr w:type="spellEnd"/>
      <w:r w:rsidRPr="004949A9">
        <w:rPr>
          <w:sz w:val="24"/>
          <w:szCs w:val="24"/>
        </w:rPr>
        <w:t xml:space="preserve"> </w:t>
      </w:r>
      <w:proofErr w:type="spellStart"/>
      <w:r w:rsidRPr="004949A9">
        <w:rPr>
          <w:sz w:val="24"/>
          <w:szCs w:val="24"/>
        </w:rPr>
        <w:t>Upharsin</w:t>
      </w:r>
      <w:proofErr w:type="spellEnd"/>
      <w:r w:rsidRPr="004949A9">
        <w:rPr>
          <w:sz w:val="24"/>
          <w:szCs w:val="24"/>
        </w:rPr>
        <w:t xml:space="preserve"> (no vowels in Hebrew)</w:t>
      </w:r>
    </w:p>
    <w:p w:rsidR="00C929B0" w:rsidRDefault="00C929B0">
      <w:pPr>
        <w:rPr>
          <w:sz w:val="22"/>
          <w:szCs w:val="22"/>
        </w:rPr>
      </w:pPr>
    </w:p>
    <w:p w:rsidR="00C929B0" w:rsidRDefault="00C929B0">
      <w:pPr>
        <w:rPr>
          <w:sz w:val="22"/>
          <w:szCs w:val="22"/>
        </w:rPr>
      </w:pPr>
      <w:r>
        <w:rPr>
          <w:sz w:val="22"/>
          <w:szCs w:val="22"/>
        </w:rPr>
        <w:t xml:space="preserve">M- </w:t>
      </w:r>
      <w:r w:rsidR="0000419C">
        <w:rPr>
          <w:sz w:val="22"/>
          <w:szCs w:val="22"/>
        </w:rPr>
        <w:t>40</w:t>
      </w:r>
    </w:p>
    <w:p w:rsidR="00C929B0" w:rsidRDefault="00C929B0">
      <w:pPr>
        <w:rPr>
          <w:sz w:val="22"/>
          <w:szCs w:val="22"/>
        </w:rPr>
      </w:pPr>
    </w:p>
    <w:p w:rsidR="00C929B0" w:rsidRDefault="0000419C">
      <w:pPr>
        <w:rPr>
          <w:sz w:val="22"/>
          <w:szCs w:val="22"/>
        </w:rPr>
      </w:pPr>
      <w:r>
        <w:rPr>
          <w:sz w:val="22"/>
          <w:szCs w:val="22"/>
        </w:rPr>
        <w:t>N- 50</w:t>
      </w:r>
    </w:p>
    <w:p w:rsidR="00C929B0" w:rsidRDefault="00C929B0">
      <w:pPr>
        <w:rPr>
          <w:sz w:val="22"/>
          <w:szCs w:val="22"/>
        </w:rPr>
      </w:pPr>
    </w:p>
    <w:p w:rsidR="00C929B0" w:rsidRDefault="00C929B0">
      <w:pPr>
        <w:rPr>
          <w:sz w:val="22"/>
          <w:szCs w:val="22"/>
        </w:rPr>
      </w:pPr>
      <w:r>
        <w:rPr>
          <w:sz w:val="22"/>
          <w:szCs w:val="22"/>
        </w:rPr>
        <w:t xml:space="preserve">=   </w:t>
      </w:r>
      <w:proofErr w:type="gramStart"/>
      <w:r w:rsidR="0000419C">
        <w:rPr>
          <w:sz w:val="22"/>
          <w:szCs w:val="22"/>
        </w:rPr>
        <w:t>90</w:t>
      </w:r>
      <w:r>
        <w:rPr>
          <w:sz w:val="22"/>
          <w:szCs w:val="22"/>
        </w:rPr>
        <w:t xml:space="preserve">  x</w:t>
      </w:r>
      <w:proofErr w:type="gramEnd"/>
      <w:r>
        <w:rPr>
          <w:sz w:val="22"/>
          <w:szCs w:val="22"/>
        </w:rPr>
        <w:t xml:space="preserve"> 2 =  </w:t>
      </w:r>
      <w:r w:rsidR="0000419C">
        <w:rPr>
          <w:sz w:val="22"/>
          <w:szCs w:val="22"/>
        </w:rPr>
        <w:t>180</w:t>
      </w:r>
      <w:r>
        <w:rPr>
          <w:sz w:val="22"/>
          <w:szCs w:val="22"/>
        </w:rPr>
        <w:t xml:space="preserve"> </w:t>
      </w:r>
      <w:r w:rsidR="00C5120B">
        <w:rPr>
          <w:sz w:val="22"/>
          <w:szCs w:val="22"/>
        </w:rPr>
        <w:t xml:space="preserve"> (A)</w:t>
      </w:r>
    </w:p>
    <w:p w:rsidR="00C929B0" w:rsidRDefault="00C929B0">
      <w:pPr>
        <w:rPr>
          <w:sz w:val="22"/>
          <w:szCs w:val="22"/>
        </w:rPr>
      </w:pPr>
    </w:p>
    <w:p w:rsidR="00C929B0" w:rsidRDefault="00C929B0">
      <w:pPr>
        <w:rPr>
          <w:sz w:val="22"/>
          <w:szCs w:val="22"/>
        </w:rPr>
      </w:pPr>
      <w:r>
        <w:rPr>
          <w:sz w:val="22"/>
          <w:szCs w:val="22"/>
        </w:rPr>
        <w:t>T-</w:t>
      </w:r>
      <w:r w:rsidR="0000419C">
        <w:rPr>
          <w:sz w:val="22"/>
          <w:szCs w:val="22"/>
        </w:rPr>
        <w:t xml:space="preserve"> 400</w:t>
      </w:r>
    </w:p>
    <w:p w:rsidR="00C929B0" w:rsidRDefault="00C929B0">
      <w:pPr>
        <w:rPr>
          <w:sz w:val="22"/>
          <w:szCs w:val="22"/>
        </w:rPr>
      </w:pPr>
    </w:p>
    <w:p w:rsidR="00C929B0" w:rsidRDefault="00C929B0">
      <w:pPr>
        <w:rPr>
          <w:sz w:val="22"/>
          <w:szCs w:val="22"/>
        </w:rPr>
      </w:pPr>
      <w:r>
        <w:rPr>
          <w:sz w:val="22"/>
          <w:szCs w:val="22"/>
        </w:rPr>
        <w:t>K-</w:t>
      </w:r>
      <w:r w:rsidR="0000419C">
        <w:rPr>
          <w:sz w:val="22"/>
          <w:szCs w:val="22"/>
        </w:rPr>
        <w:t xml:space="preserve"> 20</w:t>
      </w:r>
    </w:p>
    <w:p w:rsidR="00C929B0" w:rsidRDefault="00C929B0">
      <w:pPr>
        <w:rPr>
          <w:sz w:val="22"/>
          <w:szCs w:val="22"/>
        </w:rPr>
      </w:pPr>
    </w:p>
    <w:p w:rsidR="00C929B0" w:rsidRDefault="00C929B0">
      <w:pPr>
        <w:rPr>
          <w:sz w:val="22"/>
          <w:szCs w:val="22"/>
        </w:rPr>
      </w:pPr>
      <w:r>
        <w:rPr>
          <w:sz w:val="22"/>
          <w:szCs w:val="22"/>
        </w:rPr>
        <w:t xml:space="preserve">L- </w:t>
      </w:r>
      <w:r w:rsidR="0000419C">
        <w:rPr>
          <w:sz w:val="22"/>
          <w:szCs w:val="22"/>
        </w:rPr>
        <w:t>30</w:t>
      </w:r>
    </w:p>
    <w:p w:rsidR="00C929B0" w:rsidRDefault="00C929B0">
      <w:pPr>
        <w:rPr>
          <w:sz w:val="22"/>
          <w:szCs w:val="22"/>
        </w:rPr>
      </w:pPr>
    </w:p>
    <w:p w:rsidR="00C929B0" w:rsidRDefault="00C929B0">
      <w:pPr>
        <w:rPr>
          <w:sz w:val="22"/>
          <w:szCs w:val="22"/>
        </w:rPr>
      </w:pPr>
      <w:proofErr w:type="gramStart"/>
      <w:r>
        <w:rPr>
          <w:sz w:val="22"/>
          <w:szCs w:val="22"/>
        </w:rPr>
        <w:t xml:space="preserve">=  </w:t>
      </w:r>
      <w:r w:rsidR="0000419C">
        <w:rPr>
          <w:sz w:val="22"/>
          <w:szCs w:val="22"/>
        </w:rPr>
        <w:t>450</w:t>
      </w:r>
      <w:proofErr w:type="gramEnd"/>
      <w:r w:rsidR="00C5120B">
        <w:rPr>
          <w:sz w:val="22"/>
          <w:szCs w:val="22"/>
        </w:rPr>
        <w:t xml:space="preserve"> (B)</w:t>
      </w:r>
    </w:p>
    <w:p w:rsidR="00C929B0" w:rsidRDefault="00C929B0">
      <w:pPr>
        <w:rPr>
          <w:sz w:val="22"/>
          <w:szCs w:val="22"/>
        </w:rPr>
      </w:pPr>
    </w:p>
    <w:p w:rsidR="00C929B0" w:rsidRDefault="00C929B0">
      <w:pPr>
        <w:rPr>
          <w:sz w:val="22"/>
          <w:szCs w:val="22"/>
        </w:rPr>
      </w:pPr>
      <w:proofErr w:type="gramStart"/>
      <w:r>
        <w:rPr>
          <w:sz w:val="22"/>
          <w:szCs w:val="22"/>
        </w:rPr>
        <w:t>P(</w:t>
      </w:r>
      <w:proofErr w:type="gramEnd"/>
      <w:r>
        <w:rPr>
          <w:sz w:val="22"/>
          <w:szCs w:val="22"/>
        </w:rPr>
        <w:t>h)-</w:t>
      </w:r>
      <w:r w:rsidR="0000419C">
        <w:rPr>
          <w:sz w:val="22"/>
          <w:szCs w:val="22"/>
        </w:rPr>
        <w:t xml:space="preserve"> 80</w:t>
      </w:r>
    </w:p>
    <w:p w:rsidR="00C929B0" w:rsidRDefault="00C929B0">
      <w:pPr>
        <w:rPr>
          <w:sz w:val="22"/>
          <w:szCs w:val="22"/>
        </w:rPr>
      </w:pPr>
    </w:p>
    <w:p w:rsidR="00C929B0" w:rsidRDefault="00C929B0">
      <w:pPr>
        <w:rPr>
          <w:sz w:val="22"/>
          <w:szCs w:val="22"/>
        </w:rPr>
      </w:pPr>
      <w:r>
        <w:rPr>
          <w:sz w:val="22"/>
          <w:szCs w:val="22"/>
        </w:rPr>
        <w:t>R-</w:t>
      </w:r>
      <w:r w:rsidR="0000419C">
        <w:rPr>
          <w:sz w:val="22"/>
          <w:szCs w:val="22"/>
        </w:rPr>
        <w:t xml:space="preserve"> 200</w:t>
      </w:r>
    </w:p>
    <w:p w:rsidR="00C929B0" w:rsidRDefault="00C929B0">
      <w:pPr>
        <w:rPr>
          <w:sz w:val="22"/>
          <w:szCs w:val="22"/>
        </w:rPr>
      </w:pPr>
    </w:p>
    <w:p w:rsidR="00C929B0" w:rsidRDefault="00C929B0">
      <w:pPr>
        <w:rPr>
          <w:sz w:val="22"/>
          <w:szCs w:val="22"/>
        </w:rPr>
      </w:pPr>
      <w:r>
        <w:rPr>
          <w:sz w:val="22"/>
          <w:szCs w:val="22"/>
        </w:rPr>
        <w:t>S-</w:t>
      </w:r>
      <w:r w:rsidR="0000419C">
        <w:rPr>
          <w:sz w:val="22"/>
          <w:szCs w:val="22"/>
        </w:rPr>
        <w:t xml:space="preserve"> 300</w:t>
      </w:r>
    </w:p>
    <w:p w:rsidR="00C929B0" w:rsidRDefault="00C929B0">
      <w:pPr>
        <w:rPr>
          <w:sz w:val="22"/>
          <w:szCs w:val="22"/>
        </w:rPr>
      </w:pPr>
    </w:p>
    <w:p w:rsidR="00C929B0" w:rsidRDefault="00C929B0">
      <w:pPr>
        <w:rPr>
          <w:sz w:val="22"/>
          <w:szCs w:val="22"/>
        </w:rPr>
      </w:pPr>
      <w:r>
        <w:rPr>
          <w:sz w:val="22"/>
          <w:szCs w:val="22"/>
        </w:rPr>
        <w:t xml:space="preserve">N- </w:t>
      </w:r>
      <w:r w:rsidR="0000419C">
        <w:rPr>
          <w:sz w:val="22"/>
          <w:szCs w:val="22"/>
        </w:rPr>
        <w:t>50</w:t>
      </w:r>
      <w:r w:rsidR="00C5120B">
        <w:rPr>
          <w:sz w:val="22"/>
          <w:szCs w:val="22"/>
        </w:rPr>
        <w:t xml:space="preserve"> </w:t>
      </w:r>
    </w:p>
    <w:p w:rsidR="00C929B0" w:rsidRDefault="00C929B0">
      <w:pPr>
        <w:rPr>
          <w:sz w:val="22"/>
          <w:szCs w:val="22"/>
        </w:rPr>
      </w:pPr>
    </w:p>
    <w:p w:rsidR="00C929B0" w:rsidRDefault="00C929B0">
      <w:pPr>
        <w:rPr>
          <w:sz w:val="22"/>
          <w:szCs w:val="22"/>
        </w:rPr>
      </w:pPr>
      <w:proofErr w:type="gramStart"/>
      <w:r>
        <w:rPr>
          <w:sz w:val="22"/>
          <w:szCs w:val="22"/>
        </w:rPr>
        <w:t xml:space="preserve">=  </w:t>
      </w:r>
      <w:r w:rsidR="0000419C">
        <w:rPr>
          <w:sz w:val="22"/>
          <w:szCs w:val="22"/>
        </w:rPr>
        <w:t>630</w:t>
      </w:r>
      <w:proofErr w:type="gramEnd"/>
      <w:r w:rsidR="00C5120B">
        <w:rPr>
          <w:sz w:val="22"/>
          <w:szCs w:val="22"/>
        </w:rPr>
        <w:t xml:space="preserve"> (C)</w:t>
      </w:r>
    </w:p>
    <w:p w:rsidR="00C5120B" w:rsidRDefault="00C5120B">
      <w:pPr>
        <w:rPr>
          <w:sz w:val="22"/>
          <w:szCs w:val="22"/>
        </w:rPr>
      </w:pPr>
    </w:p>
    <w:p w:rsidR="00C5120B" w:rsidRDefault="00C5120B">
      <w:pPr>
        <w:rPr>
          <w:sz w:val="22"/>
          <w:szCs w:val="22"/>
        </w:rPr>
      </w:pPr>
    </w:p>
    <w:p w:rsidR="00C929B0" w:rsidRDefault="0000419C">
      <w:pPr>
        <w:rPr>
          <w:sz w:val="22"/>
          <w:szCs w:val="22"/>
        </w:rPr>
      </w:pPr>
      <w:r>
        <w:rPr>
          <w:sz w:val="22"/>
          <w:szCs w:val="22"/>
        </w:rPr>
        <w:t>180</w:t>
      </w:r>
      <w:r w:rsidR="00C5120B">
        <w:rPr>
          <w:sz w:val="22"/>
          <w:szCs w:val="22"/>
        </w:rPr>
        <w:t xml:space="preserve"> (A) + </w:t>
      </w:r>
      <w:r>
        <w:rPr>
          <w:sz w:val="22"/>
          <w:szCs w:val="22"/>
        </w:rPr>
        <w:t>450</w:t>
      </w:r>
      <w:r w:rsidR="00C5120B">
        <w:rPr>
          <w:sz w:val="22"/>
          <w:szCs w:val="22"/>
        </w:rPr>
        <w:t xml:space="preserve"> (B) + </w:t>
      </w:r>
      <w:r>
        <w:rPr>
          <w:sz w:val="22"/>
          <w:szCs w:val="22"/>
        </w:rPr>
        <w:t>630</w:t>
      </w:r>
      <w:r w:rsidR="00C5120B">
        <w:rPr>
          <w:sz w:val="22"/>
          <w:szCs w:val="22"/>
        </w:rPr>
        <w:t xml:space="preserve"> (C) = </w:t>
      </w:r>
      <w:r>
        <w:rPr>
          <w:sz w:val="22"/>
          <w:szCs w:val="22"/>
        </w:rPr>
        <w:t>1260</w:t>
      </w:r>
    </w:p>
    <w:tbl>
      <w:tblPr>
        <w:tblW w:w="4028" w:type="pct"/>
        <w:jc w:val="center"/>
        <w:tblCellSpacing w:w="22" w:type="dxa"/>
        <w:tblBorders>
          <w:top w:val="outset" w:sz="6" w:space="0" w:color="auto"/>
          <w:left w:val="outset" w:sz="6" w:space="0" w:color="auto"/>
          <w:bottom w:val="outset" w:sz="6" w:space="0" w:color="auto"/>
          <w:right w:val="outset" w:sz="6" w:space="0" w:color="auto"/>
        </w:tblBorders>
        <w:shd w:val="clear" w:color="auto" w:fill="EAF0FB"/>
        <w:tblCellMar>
          <w:top w:w="45" w:type="dxa"/>
          <w:left w:w="45" w:type="dxa"/>
          <w:bottom w:w="45" w:type="dxa"/>
          <w:right w:w="45" w:type="dxa"/>
        </w:tblCellMar>
        <w:tblLook w:val="04A0"/>
      </w:tblPr>
      <w:tblGrid>
        <w:gridCol w:w="1204"/>
        <w:gridCol w:w="1004"/>
        <w:gridCol w:w="1018"/>
        <w:gridCol w:w="1094"/>
        <w:gridCol w:w="1784"/>
        <w:gridCol w:w="1333"/>
        <w:gridCol w:w="271"/>
      </w:tblGrid>
      <w:tr w:rsidR="00A762B8" w:rsidRPr="00A27377" w:rsidTr="00A762B8">
        <w:trPr>
          <w:trHeight w:val="675"/>
          <w:tblCellSpacing w:w="22" w:type="dxa"/>
          <w:jc w:val="center"/>
        </w:trPr>
        <w:tc>
          <w:tcPr>
            <w:tcW w:w="4791" w:type="pct"/>
            <w:gridSpan w:val="6"/>
            <w:tcBorders>
              <w:top w:val="outset" w:sz="6" w:space="0" w:color="auto"/>
              <w:left w:val="outset" w:sz="6" w:space="0" w:color="auto"/>
              <w:bottom w:val="outset" w:sz="6" w:space="0" w:color="auto"/>
              <w:right w:val="outset" w:sz="6" w:space="0" w:color="auto"/>
            </w:tcBorders>
            <w:shd w:val="clear" w:color="auto" w:fill="FDFBAA"/>
            <w:vAlign w:val="center"/>
            <w:hideMark/>
          </w:tcPr>
          <w:p w:rsidR="00A762B8" w:rsidRPr="00A27377" w:rsidRDefault="00A762B8" w:rsidP="00A27377">
            <w:pPr>
              <w:widowControl/>
              <w:overflowPunct/>
              <w:autoSpaceDE/>
              <w:autoSpaceDN/>
              <w:adjustRightInd/>
              <w:spacing w:before="100" w:beforeAutospacing="1" w:after="100" w:afterAutospacing="1"/>
              <w:jc w:val="center"/>
              <w:rPr>
                <w:rFonts w:eastAsia="Times New Roman"/>
                <w:color w:val="000000"/>
                <w:kern w:val="0"/>
                <w:sz w:val="24"/>
                <w:szCs w:val="24"/>
              </w:rPr>
            </w:pPr>
            <w:r w:rsidRPr="00A27377">
              <w:rPr>
                <w:rFonts w:ascii="Verdana" w:eastAsia="Times New Roman" w:hAnsi="Verdana"/>
                <w:noProof/>
                <w:color w:val="000000"/>
                <w:kern w:val="0"/>
                <w:sz w:val="24"/>
                <w:szCs w:val="24"/>
              </w:rPr>
              <w:lastRenderedPageBreak/>
              <w:drawing>
                <wp:inline distT="0" distB="0" distL="0" distR="0">
                  <wp:extent cx="3533775" cy="933450"/>
                  <wp:effectExtent l="0" t="0" r="9525" b="0"/>
                  <wp:docPr id="2" name="Picture 2" descr="http://www.bible-codes.org/images/4coins-inverted-bible-co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ble-codes.org/images/4coins-inverted-bible-codes.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3775" cy="933450"/>
                          </a:xfrm>
                          <a:prstGeom prst="rect">
                            <a:avLst/>
                          </a:prstGeom>
                          <a:noFill/>
                          <a:ln>
                            <a:noFill/>
                          </a:ln>
                        </pic:spPr>
                      </pic:pic>
                    </a:graphicData>
                  </a:graphic>
                </wp:inline>
              </w:drawing>
            </w:r>
          </w:p>
        </w:tc>
        <w:tc>
          <w:tcPr>
            <w:tcW w:w="122"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A762B8" w:rsidRPr="00A27377" w:rsidRDefault="00A762B8" w:rsidP="00A27377">
            <w:pPr>
              <w:widowControl/>
              <w:overflowPunct/>
              <w:autoSpaceDE/>
              <w:autoSpaceDN/>
              <w:adjustRightInd/>
              <w:jc w:val="center"/>
              <w:rPr>
                <w:rFonts w:eastAsia="Times New Roman"/>
                <w:color w:val="000000"/>
                <w:kern w:val="0"/>
                <w:sz w:val="24"/>
                <w:szCs w:val="24"/>
              </w:rPr>
            </w:pPr>
            <w:r w:rsidRPr="00A27377">
              <w:rPr>
                <w:rFonts w:ascii="Verdana" w:eastAsia="Times New Roman" w:hAnsi="Verdana"/>
                <w:color w:val="000000"/>
                <w:kern w:val="0"/>
                <w:sz w:val="24"/>
                <w:szCs w:val="24"/>
              </w:rPr>
              <w:t> </w:t>
            </w:r>
          </w:p>
        </w:tc>
      </w:tr>
      <w:tr w:rsidR="00A762B8" w:rsidRPr="00A27377" w:rsidTr="00A762B8">
        <w:trPr>
          <w:trHeight w:val="675"/>
          <w:tblCellSpacing w:w="22" w:type="dxa"/>
          <w:jc w:val="center"/>
        </w:trPr>
        <w:tc>
          <w:tcPr>
            <w:tcW w:w="756" w:type="pct"/>
            <w:tcBorders>
              <w:top w:val="outset" w:sz="6" w:space="0" w:color="auto"/>
              <w:left w:val="outset" w:sz="6" w:space="0" w:color="auto"/>
              <w:bottom w:val="outset" w:sz="6" w:space="0" w:color="auto"/>
              <w:right w:val="outset" w:sz="6" w:space="0" w:color="auto"/>
            </w:tcBorders>
            <w:shd w:val="clear" w:color="auto" w:fill="FDFBAA"/>
            <w:vAlign w:val="center"/>
            <w:hideMark/>
          </w:tcPr>
          <w:p w:rsidR="00A762B8" w:rsidRPr="00A27377" w:rsidRDefault="00A762B8" w:rsidP="00A27377">
            <w:pPr>
              <w:widowControl/>
              <w:overflowPunct/>
              <w:autoSpaceDE/>
              <w:autoSpaceDN/>
              <w:adjustRightInd/>
              <w:jc w:val="center"/>
              <w:rPr>
                <w:rFonts w:eastAsia="Times New Roman"/>
                <w:color w:val="000000"/>
                <w:kern w:val="0"/>
                <w:sz w:val="24"/>
                <w:szCs w:val="24"/>
              </w:rPr>
            </w:pPr>
            <w:r w:rsidRPr="00A27377">
              <w:rPr>
                <w:rFonts w:ascii="Web Hebrew AD" w:eastAsia="Times New Roman" w:hAnsi="Web Hebrew AD"/>
                <w:color w:val="000000"/>
                <w:kern w:val="0"/>
                <w:sz w:val="24"/>
                <w:szCs w:val="24"/>
              </w:rPr>
              <w:t xml:space="preserve">Coins in </w:t>
            </w:r>
            <w:r w:rsidRPr="00A27377">
              <w:rPr>
                <w:rFonts w:ascii="Web Hebrew AD" w:eastAsia="Times New Roman" w:hAnsi="Web Hebrew AD"/>
                <w:b/>
                <w:bCs/>
                <w:color w:val="000000"/>
                <w:kern w:val="0"/>
                <w:sz w:val="24"/>
                <w:szCs w:val="24"/>
              </w:rPr>
              <w:t>Hebrew</w:t>
            </w:r>
            <w:r w:rsidRPr="00A27377">
              <w:rPr>
                <w:rFonts w:ascii="Web Hebrew AD" w:eastAsia="Times New Roman" w:hAnsi="Web Hebrew AD"/>
                <w:color w:val="000000"/>
                <w:kern w:val="0"/>
                <w:sz w:val="24"/>
                <w:szCs w:val="24"/>
              </w:rPr>
              <w:t xml:space="preserve"> ==&gt;</w:t>
            </w:r>
          </w:p>
        </w:tc>
        <w:tc>
          <w:tcPr>
            <w:tcW w:w="638" w:type="pct"/>
            <w:tcBorders>
              <w:top w:val="outset" w:sz="6" w:space="0" w:color="auto"/>
              <w:left w:val="outset" w:sz="6" w:space="0" w:color="auto"/>
              <w:bottom w:val="outset" w:sz="6" w:space="0" w:color="auto"/>
              <w:right w:val="outset" w:sz="6" w:space="0" w:color="auto"/>
            </w:tcBorders>
            <w:shd w:val="clear" w:color="auto" w:fill="FDFBAA"/>
            <w:vAlign w:val="center"/>
            <w:hideMark/>
          </w:tcPr>
          <w:p w:rsidR="00A762B8" w:rsidRPr="00A27377" w:rsidRDefault="00A762B8" w:rsidP="00A27377">
            <w:pPr>
              <w:widowControl/>
              <w:overflowPunct/>
              <w:autoSpaceDE/>
              <w:autoSpaceDN/>
              <w:adjustRightInd/>
              <w:jc w:val="center"/>
              <w:rPr>
                <w:rFonts w:eastAsia="Times New Roman"/>
                <w:color w:val="000000"/>
                <w:kern w:val="0"/>
                <w:sz w:val="24"/>
                <w:szCs w:val="24"/>
              </w:rPr>
            </w:pPr>
            <w:r w:rsidRPr="00A27377">
              <w:rPr>
                <w:rFonts w:ascii="Web Hebrew AD" w:eastAsia="Times New Roman" w:hAnsi="Web Hebrew AD"/>
                <w:noProof/>
                <w:color w:val="000000"/>
                <w:kern w:val="0"/>
                <w:sz w:val="36"/>
                <w:szCs w:val="36"/>
              </w:rPr>
              <w:drawing>
                <wp:inline distT="0" distB="0" distL="0" distR="0">
                  <wp:extent cx="523875" cy="419100"/>
                  <wp:effectExtent l="0" t="0" r="9525" b="0"/>
                  <wp:docPr id="3" name="Picture 3" descr="http://www.bible-codes.org/images/minah-heb-bible-cod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ible-codes.org/images/minah-heb-bible-codes.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875" cy="419100"/>
                          </a:xfrm>
                          <a:prstGeom prst="rect">
                            <a:avLst/>
                          </a:prstGeom>
                          <a:noFill/>
                          <a:ln>
                            <a:noFill/>
                          </a:ln>
                        </pic:spPr>
                      </pic:pic>
                    </a:graphicData>
                  </a:graphic>
                </wp:inline>
              </w:drawing>
            </w:r>
          </w:p>
        </w:tc>
        <w:tc>
          <w:tcPr>
            <w:tcW w:w="638" w:type="pct"/>
            <w:tcBorders>
              <w:top w:val="outset" w:sz="6" w:space="0" w:color="auto"/>
              <w:left w:val="outset" w:sz="6" w:space="0" w:color="auto"/>
              <w:bottom w:val="outset" w:sz="6" w:space="0" w:color="auto"/>
              <w:right w:val="outset" w:sz="6" w:space="0" w:color="auto"/>
            </w:tcBorders>
            <w:shd w:val="clear" w:color="auto" w:fill="FDFBAA"/>
            <w:vAlign w:val="center"/>
            <w:hideMark/>
          </w:tcPr>
          <w:p w:rsidR="00A762B8" w:rsidRPr="00A27377" w:rsidRDefault="00A762B8" w:rsidP="00A27377">
            <w:pPr>
              <w:widowControl/>
              <w:overflowPunct/>
              <w:autoSpaceDE/>
              <w:autoSpaceDN/>
              <w:adjustRightInd/>
              <w:jc w:val="center"/>
              <w:rPr>
                <w:rFonts w:eastAsia="Times New Roman"/>
                <w:color w:val="000000"/>
                <w:kern w:val="0"/>
                <w:sz w:val="24"/>
                <w:szCs w:val="24"/>
              </w:rPr>
            </w:pPr>
            <w:r w:rsidRPr="00A27377">
              <w:rPr>
                <w:rFonts w:ascii="Web Hebrew AD" w:eastAsia="Times New Roman" w:hAnsi="Web Hebrew AD"/>
                <w:noProof/>
                <w:color w:val="000000"/>
                <w:kern w:val="0"/>
                <w:sz w:val="36"/>
                <w:szCs w:val="36"/>
              </w:rPr>
              <w:drawing>
                <wp:inline distT="0" distB="0" distL="0" distR="0">
                  <wp:extent cx="523875" cy="419100"/>
                  <wp:effectExtent l="0" t="0" r="9525" b="0"/>
                  <wp:docPr id="4" name="Picture 4" descr="http://www.bible-codes.org/images/minah-heb-bible-cod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ible-codes.org/images/minah-heb-bible-codes.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875" cy="419100"/>
                          </a:xfrm>
                          <a:prstGeom prst="rect">
                            <a:avLst/>
                          </a:prstGeom>
                          <a:noFill/>
                          <a:ln>
                            <a:noFill/>
                          </a:ln>
                        </pic:spPr>
                      </pic:pic>
                    </a:graphicData>
                  </a:graphic>
                </wp:inline>
              </w:drawing>
            </w:r>
          </w:p>
        </w:tc>
        <w:tc>
          <w:tcPr>
            <w:tcW w:w="697" w:type="pct"/>
            <w:tcBorders>
              <w:top w:val="outset" w:sz="6" w:space="0" w:color="auto"/>
              <w:left w:val="outset" w:sz="6" w:space="0" w:color="auto"/>
              <w:bottom w:val="outset" w:sz="6" w:space="0" w:color="auto"/>
              <w:right w:val="outset" w:sz="6" w:space="0" w:color="auto"/>
            </w:tcBorders>
            <w:shd w:val="clear" w:color="auto" w:fill="FDFBAA"/>
            <w:vAlign w:val="center"/>
            <w:hideMark/>
          </w:tcPr>
          <w:p w:rsidR="00A762B8" w:rsidRPr="00A27377" w:rsidRDefault="00A762B8" w:rsidP="00A27377">
            <w:pPr>
              <w:widowControl/>
              <w:overflowPunct/>
              <w:autoSpaceDE/>
              <w:autoSpaceDN/>
              <w:adjustRightInd/>
              <w:jc w:val="center"/>
              <w:rPr>
                <w:rFonts w:eastAsia="Times New Roman"/>
                <w:color w:val="000000"/>
                <w:kern w:val="0"/>
                <w:sz w:val="24"/>
                <w:szCs w:val="24"/>
              </w:rPr>
            </w:pPr>
            <w:r w:rsidRPr="00A27377">
              <w:rPr>
                <w:rFonts w:ascii="Web Hebrew AD" w:eastAsia="Times New Roman" w:hAnsi="Web Hebrew AD"/>
                <w:noProof/>
                <w:color w:val="000000"/>
                <w:kern w:val="0"/>
                <w:sz w:val="36"/>
                <w:szCs w:val="36"/>
              </w:rPr>
              <w:drawing>
                <wp:inline distT="0" distB="0" distL="0" distR="0">
                  <wp:extent cx="590550" cy="438150"/>
                  <wp:effectExtent l="0" t="0" r="0" b="0"/>
                  <wp:docPr id="5" name="Picture 5" descr="http://www.bible-codes.org/images/shekel-heb-bible_cod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ible-codes.org/images/shekel-heb-bible_codes.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 cy="438150"/>
                          </a:xfrm>
                          <a:prstGeom prst="rect">
                            <a:avLst/>
                          </a:prstGeom>
                          <a:noFill/>
                          <a:ln>
                            <a:noFill/>
                          </a:ln>
                        </pic:spPr>
                      </pic:pic>
                    </a:graphicData>
                  </a:graphic>
                </wp:inline>
              </w:drawing>
            </w:r>
          </w:p>
        </w:tc>
        <w:tc>
          <w:tcPr>
            <w:tcW w:w="1156" w:type="pct"/>
            <w:tcBorders>
              <w:top w:val="outset" w:sz="6" w:space="0" w:color="auto"/>
              <w:left w:val="outset" w:sz="6" w:space="0" w:color="auto"/>
              <w:bottom w:val="outset" w:sz="6" w:space="0" w:color="auto"/>
              <w:right w:val="outset" w:sz="6" w:space="0" w:color="auto"/>
            </w:tcBorders>
            <w:shd w:val="clear" w:color="auto" w:fill="FDFBAA"/>
            <w:vAlign w:val="center"/>
            <w:hideMark/>
          </w:tcPr>
          <w:p w:rsidR="00A762B8" w:rsidRPr="00A27377" w:rsidRDefault="00A762B8" w:rsidP="00A27377">
            <w:pPr>
              <w:widowControl/>
              <w:overflowPunct/>
              <w:autoSpaceDE/>
              <w:autoSpaceDN/>
              <w:adjustRightInd/>
              <w:jc w:val="center"/>
              <w:rPr>
                <w:rFonts w:eastAsia="Times New Roman"/>
                <w:color w:val="000000"/>
                <w:kern w:val="0"/>
                <w:sz w:val="24"/>
                <w:szCs w:val="24"/>
              </w:rPr>
            </w:pPr>
            <w:r w:rsidRPr="00A27377">
              <w:rPr>
                <w:rFonts w:ascii="Web Hebrew AD" w:eastAsia="Times New Roman" w:hAnsi="Web Hebrew AD"/>
                <w:noProof/>
                <w:color w:val="000000"/>
                <w:kern w:val="0"/>
                <w:sz w:val="36"/>
                <w:szCs w:val="36"/>
              </w:rPr>
              <w:drawing>
                <wp:inline distT="0" distB="0" distL="0" distR="0">
                  <wp:extent cx="1019175" cy="571500"/>
                  <wp:effectExtent l="0" t="0" r="9525" b="0"/>
                  <wp:docPr id="6" name="Picture 6" descr="http://www.bible-codes.org/images/parsim-heb-bible_cod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ible-codes.org/images/parsim-heb-bible_codes.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571500"/>
                          </a:xfrm>
                          <a:prstGeom prst="rect">
                            <a:avLst/>
                          </a:prstGeom>
                          <a:noFill/>
                          <a:ln>
                            <a:noFill/>
                          </a:ln>
                        </pic:spPr>
                      </pic:pic>
                    </a:graphicData>
                  </a:graphic>
                </wp:inline>
              </w:drawing>
            </w:r>
          </w:p>
        </w:tc>
        <w:tc>
          <w:tcPr>
            <w:tcW w:w="760" w:type="pct"/>
            <w:tcBorders>
              <w:top w:val="outset" w:sz="6" w:space="0" w:color="auto"/>
              <w:left w:val="outset" w:sz="6" w:space="0" w:color="auto"/>
              <w:bottom w:val="outset" w:sz="6" w:space="0" w:color="auto"/>
              <w:right w:val="outset" w:sz="6" w:space="0" w:color="auto"/>
            </w:tcBorders>
            <w:shd w:val="clear" w:color="auto" w:fill="FDFBAA"/>
            <w:vAlign w:val="center"/>
            <w:hideMark/>
          </w:tcPr>
          <w:p w:rsidR="00A762B8" w:rsidRPr="00A27377" w:rsidRDefault="00A762B8" w:rsidP="00A27377">
            <w:pPr>
              <w:widowControl/>
              <w:overflowPunct/>
              <w:autoSpaceDE/>
              <w:autoSpaceDN/>
              <w:adjustRightInd/>
              <w:jc w:val="center"/>
              <w:rPr>
                <w:rFonts w:eastAsia="Times New Roman"/>
                <w:color w:val="000000"/>
                <w:kern w:val="0"/>
                <w:sz w:val="24"/>
                <w:szCs w:val="24"/>
              </w:rPr>
            </w:pPr>
            <w:r w:rsidRPr="00A27377">
              <w:rPr>
                <w:rFonts w:ascii="Verdana" w:eastAsia="Times New Roman" w:hAnsi="Verdana"/>
                <w:color w:val="000000"/>
                <w:kern w:val="0"/>
                <w:sz w:val="24"/>
                <w:szCs w:val="24"/>
              </w:rPr>
              <w:t>Total values</w:t>
            </w:r>
          </w:p>
        </w:tc>
        <w:tc>
          <w:tcPr>
            <w:tcW w:w="122" w:type="pct"/>
            <w:tcBorders>
              <w:top w:val="outset" w:sz="6" w:space="0" w:color="auto"/>
              <w:left w:val="outset" w:sz="6" w:space="0" w:color="auto"/>
              <w:bottom w:val="outset" w:sz="6" w:space="0" w:color="auto"/>
              <w:right w:val="outset" w:sz="6" w:space="0" w:color="auto"/>
            </w:tcBorders>
            <w:shd w:val="clear" w:color="auto" w:fill="000000"/>
            <w:vAlign w:val="center"/>
            <w:hideMark/>
          </w:tcPr>
          <w:p w:rsidR="00A762B8" w:rsidRPr="00A27377" w:rsidRDefault="00A762B8" w:rsidP="00A27377">
            <w:pPr>
              <w:widowControl/>
              <w:overflowPunct/>
              <w:autoSpaceDE/>
              <w:autoSpaceDN/>
              <w:adjustRightInd/>
              <w:jc w:val="center"/>
              <w:rPr>
                <w:rFonts w:eastAsia="Times New Roman"/>
                <w:color w:val="000000"/>
                <w:kern w:val="0"/>
                <w:sz w:val="24"/>
                <w:szCs w:val="24"/>
              </w:rPr>
            </w:pPr>
            <w:r w:rsidRPr="00A27377">
              <w:rPr>
                <w:rFonts w:ascii="Verdana" w:eastAsia="Times New Roman" w:hAnsi="Verdana"/>
                <w:color w:val="000000"/>
                <w:kern w:val="0"/>
                <w:sz w:val="24"/>
                <w:szCs w:val="24"/>
              </w:rPr>
              <w:t> </w:t>
            </w:r>
          </w:p>
        </w:tc>
      </w:tr>
      <w:tr w:rsidR="00A762B8" w:rsidRPr="00A27377" w:rsidTr="00A762B8">
        <w:trPr>
          <w:trHeight w:val="690"/>
          <w:tblCellSpacing w:w="22" w:type="dxa"/>
          <w:jc w:val="center"/>
        </w:trPr>
        <w:tc>
          <w:tcPr>
            <w:tcW w:w="756" w:type="pct"/>
            <w:vMerge w:val="restart"/>
            <w:tcBorders>
              <w:top w:val="outset" w:sz="6" w:space="0" w:color="auto"/>
              <w:left w:val="outset" w:sz="6" w:space="0" w:color="auto"/>
              <w:bottom w:val="outset" w:sz="6" w:space="0" w:color="auto"/>
              <w:right w:val="outset" w:sz="6" w:space="0" w:color="auto"/>
            </w:tcBorders>
            <w:shd w:val="clear" w:color="auto" w:fill="FDFBAA"/>
            <w:vAlign w:val="center"/>
            <w:hideMark/>
          </w:tcPr>
          <w:p w:rsidR="00A762B8" w:rsidRPr="00A27377" w:rsidRDefault="00A762B8" w:rsidP="00A27377">
            <w:pPr>
              <w:widowControl/>
              <w:overflowPunct/>
              <w:autoSpaceDE/>
              <w:autoSpaceDN/>
              <w:adjustRightInd/>
              <w:jc w:val="center"/>
              <w:rPr>
                <w:rFonts w:ascii="Verdana" w:eastAsia="Times New Roman" w:hAnsi="Verdana"/>
                <w:color w:val="000000"/>
                <w:kern w:val="0"/>
                <w:sz w:val="24"/>
                <w:szCs w:val="24"/>
              </w:rPr>
            </w:pPr>
            <w:r w:rsidRPr="00A27377">
              <w:rPr>
                <w:rFonts w:ascii="Verdana" w:eastAsia="Times New Roman" w:hAnsi="Verdana"/>
                <w:color w:val="000000"/>
                <w:kern w:val="0"/>
                <w:sz w:val="24"/>
                <w:szCs w:val="24"/>
              </w:rPr>
              <w:t xml:space="preserve">Value in </w:t>
            </w:r>
          </w:p>
          <w:p w:rsidR="00A762B8" w:rsidRPr="00A27377" w:rsidRDefault="00A762B8" w:rsidP="00A27377">
            <w:pPr>
              <w:widowControl/>
              <w:overflowPunct/>
              <w:autoSpaceDE/>
              <w:autoSpaceDN/>
              <w:adjustRightInd/>
              <w:spacing w:before="100" w:beforeAutospacing="1" w:after="100" w:afterAutospacing="1"/>
              <w:jc w:val="center"/>
              <w:rPr>
                <w:rFonts w:ascii="Verdana" w:eastAsia="Times New Roman" w:hAnsi="Verdana"/>
                <w:color w:val="000000"/>
                <w:kern w:val="0"/>
                <w:sz w:val="24"/>
                <w:szCs w:val="24"/>
              </w:rPr>
            </w:pPr>
            <w:r w:rsidRPr="00A27377">
              <w:rPr>
                <w:rFonts w:ascii="Verdana" w:eastAsia="Times New Roman" w:hAnsi="Verdana"/>
                <w:b/>
                <w:bCs/>
                <w:color w:val="000000"/>
                <w:kern w:val="0"/>
                <w:sz w:val="24"/>
                <w:szCs w:val="24"/>
              </w:rPr>
              <w:t>shekels</w:t>
            </w:r>
          </w:p>
        </w:tc>
        <w:tc>
          <w:tcPr>
            <w:tcW w:w="638" w:type="pct"/>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A762B8" w:rsidP="00A27377">
            <w:pPr>
              <w:widowControl/>
              <w:overflowPunct/>
              <w:autoSpaceDE/>
              <w:autoSpaceDN/>
              <w:adjustRightInd/>
              <w:jc w:val="center"/>
              <w:rPr>
                <w:rFonts w:eastAsia="Times New Roman"/>
                <w:color w:val="000000"/>
                <w:kern w:val="0"/>
                <w:sz w:val="24"/>
                <w:szCs w:val="24"/>
              </w:rPr>
            </w:pPr>
            <w:r w:rsidRPr="00A27377">
              <w:rPr>
                <w:rFonts w:ascii="Verdana" w:eastAsia="Times New Roman" w:hAnsi="Verdana"/>
                <w:color w:val="000000"/>
                <w:kern w:val="0"/>
                <w:sz w:val="24"/>
                <w:szCs w:val="24"/>
              </w:rPr>
              <w:t xml:space="preserve">50 </w:t>
            </w:r>
            <w:r w:rsidRPr="00A27377">
              <w:rPr>
                <w:rFonts w:ascii="Verdana" w:eastAsia="Times New Roman" w:hAnsi="Verdana"/>
                <w:color w:val="000000"/>
                <w:kern w:val="0"/>
              </w:rPr>
              <w:t>shekels</w:t>
            </w:r>
          </w:p>
        </w:tc>
        <w:tc>
          <w:tcPr>
            <w:tcW w:w="638" w:type="pct"/>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A762B8" w:rsidP="00A27377">
            <w:pPr>
              <w:widowControl/>
              <w:overflowPunct/>
              <w:autoSpaceDE/>
              <w:autoSpaceDN/>
              <w:adjustRightInd/>
              <w:jc w:val="center"/>
              <w:rPr>
                <w:rFonts w:eastAsia="Times New Roman"/>
                <w:color w:val="000000"/>
                <w:kern w:val="0"/>
                <w:sz w:val="24"/>
                <w:szCs w:val="24"/>
              </w:rPr>
            </w:pPr>
            <w:r w:rsidRPr="00A27377">
              <w:rPr>
                <w:rFonts w:ascii="Verdana" w:eastAsia="Times New Roman" w:hAnsi="Verdana"/>
                <w:color w:val="000000"/>
                <w:kern w:val="0"/>
                <w:sz w:val="24"/>
                <w:szCs w:val="24"/>
              </w:rPr>
              <w:t xml:space="preserve">50 </w:t>
            </w:r>
            <w:r w:rsidRPr="00A27377">
              <w:rPr>
                <w:rFonts w:ascii="Verdana" w:eastAsia="Times New Roman" w:hAnsi="Verdana"/>
                <w:color w:val="000000"/>
                <w:kern w:val="0"/>
              </w:rPr>
              <w:t>shekels</w:t>
            </w:r>
          </w:p>
        </w:tc>
        <w:tc>
          <w:tcPr>
            <w:tcW w:w="697" w:type="pct"/>
            <w:vMerge w:val="restart"/>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A762B8" w:rsidP="00A27377">
            <w:pPr>
              <w:widowControl/>
              <w:overflowPunct/>
              <w:autoSpaceDE/>
              <w:autoSpaceDN/>
              <w:adjustRightInd/>
              <w:jc w:val="center"/>
              <w:rPr>
                <w:rFonts w:eastAsia="Times New Roman"/>
                <w:color w:val="000000"/>
                <w:kern w:val="0"/>
                <w:sz w:val="24"/>
                <w:szCs w:val="24"/>
              </w:rPr>
            </w:pPr>
            <w:r w:rsidRPr="00A27377">
              <w:rPr>
                <w:rFonts w:ascii="Verdana" w:eastAsia="Times New Roman" w:hAnsi="Verdana"/>
                <w:color w:val="000000"/>
                <w:kern w:val="0"/>
                <w:sz w:val="24"/>
                <w:szCs w:val="24"/>
              </w:rPr>
              <w:t xml:space="preserve">1 </w:t>
            </w:r>
            <w:r w:rsidRPr="00A27377">
              <w:rPr>
                <w:rFonts w:ascii="Verdana" w:eastAsia="Times New Roman" w:hAnsi="Verdana"/>
                <w:color w:val="000000"/>
                <w:kern w:val="0"/>
              </w:rPr>
              <w:t>shekel</w:t>
            </w:r>
          </w:p>
        </w:tc>
        <w:tc>
          <w:tcPr>
            <w:tcW w:w="1156" w:type="pct"/>
            <w:vMerge w:val="restart"/>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A762B8" w:rsidP="00A27377">
            <w:pPr>
              <w:widowControl/>
              <w:overflowPunct/>
              <w:autoSpaceDE/>
              <w:autoSpaceDN/>
              <w:adjustRightInd/>
              <w:jc w:val="center"/>
              <w:rPr>
                <w:rFonts w:eastAsia="Times New Roman"/>
                <w:color w:val="000000"/>
                <w:kern w:val="0"/>
                <w:sz w:val="24"/>
                <w:szCs w:val="24"/>
              </w:rPr>
            </w:pPr>
            <w:r w:rsidRPr="00A27377">
              <w:rPr>
                <w:rFonts w:ascii="Verdana" w:eastAsia="Times New Roman" w:hAnsi="Verdana"/>
                <w:color w:val="000000"/>
                <w:kern w:val="0"/>
                <w:sz w:val="24"/>
                <w:szCs w:val="24"/>
              </w:rPr>
              <w:t>25</w:t>
            </w:r>
            <w:r>
              <w:rPr>
                <w:rFonts w:ascii="Verdana" w:eastAsia="Times New Roman" w:hAnsi="Verdana"/>
                <w:color w:val="000000"/>
                <w:kern w:val="0"/>
              </w:rPr>
              <w:t>-shekels </w:t>
            </w:r>
            <w:r>
              <w:rPr>
                <w:rFonts w:ascii="Verdana" w:eastAsia="Times New Roman" w:hAnsi="Verdana"/>
                <w:color w:val="000000"/>
                <w:kern w:val="0"/>
              </w:rPr>
              <w:br/>
              <w:t>(half mina</w:t>
            </w:r>
            <w:r w:rsidRPr="00A27377">
              <w:rPr>
                <w:rFonts w:ascii="Verdana" w:eastAsia="Times New Roman" w:hAnsi="Verdana"/>
                <w:color w:val="000000"/>
                <w:kern w:val="0"/>
              </w:rPr>
              <w:t>)</w:t>
            </w:r>
          </w:p>
        </w:tc>
        <w:tc>
          <w:tcPr>
            <w:tcW w:w="760" w:type="pct"/>
            <w:vMerge w:val="restart"/>
            <w:tcBorders>
              <w:top w:val="outset" w:sz="6" w:space="0" w:color="auto"/>
              <w:left w:val="outset" w:sz="6" w:space="0" w:color="auto"/>
              <w:bottom w:val="outset" w:sz="6" w:space="0" w:color="auto"/>
              <w:right w:val="outset" w:sz="6" w:space="0" w:color="auto"/>
            </w:tcBorders>
            <w:shd w:val="clear" w:color="auto" w:fill="FFF2F2"/>
            <w:vAlign w:val="center"/>
            <w:hideMark/>
          </w:tcPr>
          <w:p w:rsidR="00A762B8" w:rsidRDefault="00A762B8" w:rsidP="00A27377">
            <w:pPr>
              <w:widowControl/>
              <w:overflowPunct/>
              <w:autoSpaceDE/>
              <w:autoSpaceDN/>
              <w:adjustRightInd/>
              <w:jc w:val="center"/>
              <w:rPr>
                <w:rFonts w:ascii="Verdana" w:eastAsia="Times New Roman" w:hAnsi="Verdana"/>
                <w:b/>
                <w:bCs/>
                <w:color w:val="FF0000"/>
                <w:kern w:val="0"/>
                <w:sz w:val="24"/>
                <w:szCs w:val="24"/>
              </w:rPr>
            </w:pPr>
            <w:r w:rsidRPr="00A27377">
              <w:rPr>
                <w:rFonts w:ascii="Verdana" w:eastAsia="Times New Roman" w:hAnsi="Verdana"/>
                <w:color w:val="000000"/>
                <w:kern w:val="0"/>
                <w:sz w:val="24"/>
                <w:szCs w:val="24"/>
              </w:rPr>
              <w:t xml:space="preserve">= 126 </w:t>
            </w:r>
            <w:r w:rsidRPr="00A27377">
              <w:rPr>
                <w:rFonts w:ascii="Verdana" w:eastAsia="Times New Roman" w:hAnsi="Verdana"/>
                <w:color w:val="000000"/>
                <w:kern w:val="0"/>
              </w:rPr>
              <w:t>shekels</w:t>
            </w:r>
            <w:r w:rsidRPr="00A27377">
              <w:rPr>
                <w:rFonts w:ascii="Verdana" w:eastAsia="Times New Roman" w:hAnsi="Verdana"/>
                <w:color w:val="000000"/>
                <w:kern w:val="0"/>
                <w:sz w:val="24"/>
                <w:szCs w:val="24"/>
              </w:rPr>
              <w:t>,</w:t>
            </w:r>
            <w:r w:rsidRPr="00A27377">
              <w:rPr>
                <w:rFonts w:ascii="Verdana" w:eastAsia="Times New Roman" w:hAnsi="Verdana"/>
                <w:color w:val="000000"/>
                <w:kern w:val="0"/>
                <w:sz w:val="24"/>
                <w:szCs w:val="24"/>
              </w:rPr>
              <w:br/>
              <w:t xml:space="preserve">or, </w:t>
            </w:r>
            <w:r w:rsidR="00531111">
              <w:rPr>
                <w:rFonts w:ascii="Verdana" w:eastAsia="Times New Roman" w:hAnsi="Verdana"/>
                <w:b/>
                <w:bCs/>
                <w:color w:val="FF0000"/>
                <w:kern w:val="0"/>
                <w:sz w:val="24"/>
                <w:szCs w:val="24"/>
              </w:rPr>
              <w:t>2,520</w:t>
            </w:r>
          </w:p>
          <w:p w:rsidR="00A762B8" w:rsidRPr="00A27377" w:rsidRDefault="00A762B8" w:rsidP="00A27377">
            <w:pPr>
              <w:widowControl/>
              <w:overflowPunct/>
              <w:autoSpaceDE/>
              <w:autoSpaceDN/>
              <w:adjustRightInd/>
              <w:jc w:val="center"/>
              <w:rPr>
                <w:rFonts w:eastAsia="Times New Roman"/>
                <w:color w:val="000000"/>
                <w:kern w:val="0"/>
                <w:sz w:val="24"/>
                <w:szCs w:val="24"/>
              </w:rPr>
            </w:pPr>
            <w:proofErr w:type="spellStart"/>
            <w:r w:rsidRPr="00A27377">
              <w:rPr>
                <w:rFonts w:ascii="Verdana" w:eastAsia="Times New Roman" w:hAnsi="Verdana"/>
                <w:color w:val="000000"/>
                <w:kern w:val="0"/>
                <w:sz w:val="24"/>
                <w:szCs w:val="24"/>
              </w:rPr>
              <w:t>gerahs</w:t>
            </w:r>
            <w:proofErr w:type="spellEnd"/>
          </w:p>
        </w:tc>
        <w:tc>
          <w:tcPr>
            <w:tcW w:w="122" w:type="pct"/>
            <w:vMerge w:val="restart"/>
            <w:tcBorders>
              <w:top w:val="outset" w:sz="6" w:space="0" w:color="auto"/>
              <w:left w:val="outset" w:sz="6" w:space="0" w:color="auto"/>
              <w:bottom w:val="outset" w:sz="6" w:space="0" w:color="auto"/>
              <w:right w:val="outset" w:sz="6" w:space="0" w:color="auto"/>
            </w:tcBorders>
            <w:shd w:val="clear" w:color="auto" w:fill="000000"/>
            <w:vAlign w:val="center"/>
            <w:hideMark/>
          </w:tcPr>
          <w:p w:rsidR="00A762B8" w:rsidRPr="00A27377" w:rsidRDefault="00A762B8" w:rsidP="00A27377">
            <w:pPr>
              <w:widowControl/>
              <w:overflowPunct/>
              <w:autoSpaceDE/>
              <w:autoSpaceDN/>
              <w:adjustRightInd/>
              <w:jc w:val="center"/>
              <w:rPr>
                <w:rFonts w:eastAsia="Times New Roman"/>
                <w:color w:val="000000"/>
                <w:kern w:val="0"/>
                <w:sz w:val="24"/>
                <w:szCs w:val="24"/>
              </w:rPr>
            </w:pPr>
            <w:r w:rsidRPr="00A27377">
              <w:rPr>
                <w:rFonts w:ascii="Verdana" w:eastAsia="Times New Roman" w:hAnsi="Verdana"/>
                <w:color w:val="000000"/>
                <w:kern w:val="0"/>
                <w:sz w:val="24"/>
                <w:szCs w:val="24"/>
              </w:rPr>
              <w:t> </w:t>
            </w:r>
          </w:p>
        </w:tc>
      </w:tr>
      <w:tr w:rsidR="00A762B8" w:rsidRPr="00A27377" w:rsidTr="00A762B8">
        <w:trPr>
          <w:trHeight w:val="690"/>
          <w:tblCellSpacing w:w="22"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A762B8" w:rsidP="00A27377">
            <w:pPr>
              <w:widowControl/>
              <w:overflowPunct/>
              <w:autoSpaceDE/>
              <w:autoSpaceDN/>
              <w:adjustRightInd/>
              <w:rPr>
                <w:rFonts w:ascii="Verdana" w:eastAsia="Times New Roman" w:hAnsi="Verdana"/>
                <w:color w:val="000000"/>
                <w:kern w:val="0"/>
                <w:sz w:val="24"/>
                <w:szCs w:val="24"/>
              </w:rPr>
            </w:pPr>
          </w:p>
        </w:tc>
        <w:tc>
          <w:tcPr>
            <w:tcW w:w="1305" w:type="pct"/>
            <w:gridSpan w:val="2"/>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A762B8" w:rsidP="00A27377">
            <w:pPr>
              <w:widowControl/>
              <w:overflowPunct/>
              <w:autoSpaceDE/>
              <w:autoSpaceDN/>
              <w:adjustRightInd/>
              <w:jc w:val="center"/>
              <w:rPr>
                <w:rFonts w:eastAsia="Times New Roman"/>
                <w:color w:val="000000"/>
                <w:kern w:val="0"/>
                <w:sz w:val="24"/>
                <w:szCs w:val="24"/>
              </w:rPr>
            </w:pPr>
            <w:r w:rsidRPr="00A27377">
              <w:rPr>
                <w:rFonts w:ascii="Verdana" w:eastAsia="Times New Roman" w:hAnsi="Verdana"/>
                <w:color w:val="000000"/>
                <w:kern w:val="0"/>
                <w:sz w:val="24"/>
                <w:szCs w:val="24"/>
              </w:rPr>
              <w:t xml:space="preserve">= 100 </w:t>
            </w:r>
            <w:r w:rsidRPr="00A27377">
              <w:rPr>
                <w:rFonts w:ascii="Verdana" w:eastAsia="Times New Roman" w:hAnsi="Verdana"/>
                <w:color w:val="000000"/>
                <w:kern w:val="0"/>
              </w:rPr>
              <w:t>shekels</w:t>
            </w:r>
          </w:p>
        </w:tc>
        <w:tc>
          <w:tcPr>
            <w:tcW w:w="0" w:type="auto"/>
            <w:vMerge/>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A762B8" w:rsidP="00A27377">
            <w:pPr>
              <w:widowControl/>
              <w:overflowPunct/>
              <w:autoSpaceDE/>
              <w:autoSpaceDN/>
              <w:adjustRightInd/>
              <w:rPr>
                <w:rFonts w:eastAsia="Times New Roman"/>
                <w:color w:val="000000"/>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A762B8" w:rsidP="00A27377">
            <w:pPr>
              <w:widowControl/>
              <w:overflowPunct/>
              <w:autoSpaceDE/>
              <w:autoSpaceDN/>
              <w:adjustRightInd/>
              <w:rPr>
                <w:rFonts w:eastAsia="Times New Roman"/>
                <w:color w:val="000000"/>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A762B8" w:rsidP="00A27377">
            <w:pPr>
              <w:widowControl/>
              <w:overflowPunct/>
              <w:autoSpaceDE/>
              <w:autoSpaceDN/>
              <w:adjustRightInd/>
              <w:rPr>
                <w:rFonts w:eastAsia="Times New Roman"/>
                <w:color w:val="000000"/>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A762B8" w:rsidP="00A27377">
            <w:pPr>
              <w:widowControl/>
              <w:overflowPunct/>
              <w:autoSpaceDE/>
              <w:autoSpaceDN/>
              <w:adjustRightInd/>
              <w:rPr>
                <w:rFonts w:eastAsia="Times New Roman"/>
                <w:color w:val="000000"/>
                <w:kern w:val="0"/>
                <w:sz w:val="24"/>
                <w:szCs w:val="24"/>
              </w:rPr>
            </w:pPr>
          </w:p>
        </w:tc>
      </w:tr>
      <w:tr w:rsidR="00A762B8" w:rsidRPr="00A27377" w:rsidTr="00A762B8">
        <w:trPr>
          <w:trHeight w:val="375"/>
          <w:tblCellSpacing w:w="22" w:type="dxa"/>
          <w:jc w:val="center"/>
        </w:trPr>
        <w:tc>
          <w:tcPr>
            <w:tcW w:w="756" w:type="pct"/>
            <w:vMerge w:val="restart"/>
            <w:tcBorders>
              <w:top w:val="outset" w:sz="6" w:space="0" w:color="auto"/>
              <w:left w:val="outset" w:sz="6" w:space="0" w:color="auto"/>
              <w:bottom w:val="outset" w:sz="6" w:space="0" w:color="auto"/>
              <w:right w:val="outset" w:sz="6" w:space="0" w:color="auto"/>
            </w:tcBorders>
            <w:shd w:val="clear" w:color="auto" w:fill="FDFBAA"/>
            <w:vAlign w:val="center"/>
            <w:hideMark/>
          </w:tcPr>
          <w:p w:rsidR="00A762B8" w:rsidRDefault="00A762B8" w:rsidP="00A27377">
            <w:pPr>
              <w:widowControl/>
              <w:overflowPunct/>
              <w:autoSpaceDE/>
              <w:autoSpaceDN/>
              <w:adjustRightInd/>
              <w:jc w:val="center"/>
              <w:rPr>
                <w:rFonts w:ascii="Verdana" w:eastAsia="Times New Roman" w:hAnsi="Verdana"/>
                <w:b/>
                <w:bCs/>
                <w:color w:val="000000"/>
                <w:kern w:val="0"/>
              </w:rPr>
            </w:pPr>
            <w:r>
              <w:rPr>
                <w:rFonts w:ascii="Verdana" w:eastAsia="Times New Roman" w:hAnsi="Verdana"/>
                <w:b/>
                <w:bCs/>
                <w:color w:val="000000"/>
                <w:kern w:val="0"/>
              </w:rPr>
              <w:t>Value in</w:t>
            </w:r>
          </w:p>
          <w:p w:rsidR="00A762B8" w:rsidRPr="00A27377" w:rsidRDefault="00A762B8" w:rsidP="00A27377">
            <w:pPr>
              <w:widowControl/>
              <w:overflowPunct/>
              <w:autoSpaceDE/>
              <w:autoSpaceDN/>
              <w:adjustRightInd/>
              <w:jc w:val="center"/>
              <w:rPr>
                <w:rFonts w:eastAsia="Times New Roman"/>
                <w:color w:val="000000"/>
                <w:kern w:val="0"/>
                <w:sz w:val="24"/>
                <w:szCs w:val="24"/>
              </w:rPr>
            </w:pPr>
            <w:proofErr w:type="spellStart"/>
            <w:r>
              <w:rPr>
                <w:rFonts w:ascii="Verdana" w:eastAsia="Times New Roman" w:hAnsi="Verdana"/>
                <w:b/>
                <w:bCs/>
                <w:color w:val="000000"/>
                <w:kern w:val="0"/>
              </w:rPr>
              <w:t>Gerahs</w:t>
            </w:r>
            <w:proofErr w:type="spellEnd"/>
          </w:p>
        </w:tc>
        <w:tc>
          <w:tcPr>
            <w:tcW w:w="638" w:type="pct"/>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531111" w:rsidP="00A27377">
            <w:pPr>
              <w:widowControl/>
              <w:overflowPunct/>
              <w:autoSpaceDE/>
              <w:autoSpaceDN/>
              <w:adjustRightInd/>
              <w:jc w:val="center"/>
              <w:rPr>
                <w:rFonts w:eastAsia="Times New Roman"/>
                <w:color w:val="000000"/>
                <w:kern w:val="0"/>
                <w:sz w:val="24"/>
                <w:szCs w:val="24"/>
              </w:rPr>
            </w:pPr>
            <w:r>
              <w:rPr>
                <w:rFonts w:ascii="Verdana" w:eastAsia="Times New Roman" w:hAnsi="Verdana"/>
                <w:color w:val="000000"/>
                <w:kern w:val="0"/>
                <w:sz w:val="24"/>
                <w:szCs w:val="24"/>
              </w:rPr>
              <w:t>1,000</w:t>
            </w:r>
          </w:p>
        </w:tc>
        <w:tc>
          <w:tcPr>
            <w:tcW w:w="638" w:type="pct"/>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531111" w:rsidP="00A27377">
            <w:pPr>
              <w:widowControl/>
              <w:overflowPunct/>
              <w:autoSpaceDE/>
              <w:autoSpaceDN/>
              <w:adjustRightInd/>
              <w:jc w:val="center"/>
              <w:rPr>
                <w:rFonts w:eastAsia="Times New Roman"/>
                <w:color w:val="000000"/>
                <w:kern w:val="0"/>
                <w:sz w:val="24"/>
                <w:szCs w:val="24"/>
              </w:rPr>
            </w:pPr>
            <w:r>
              <w:rPr>
                <w:rFonts w:ascii="Verdana" w:eastAsia="Times New Roman" w:hAnsi="Verdana"/>
                <w:color w:val="000000"/>
                <w:kern w:val="0"/>
                <w:sz w:val="24"/>
                <w:szCs w:val="24"/>
              </w:rPr>
              <w:t>1,000</w:t>
            </w:r>
          </w:p>
        </w:tc>
        <w:tc>
          <w:tcPr>
            <w:tcW w:w="697" w:type="pct"/>
            <w:vMerge w:val="restart"/>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A762B8" w:rsidP="00A27377">
            <w:pPr>
              <w:widowControl/>
              <w:overflowPunct/>
              <w:autoSpaceDE/>
              <w:autoSpaceDN/>
              <w:adjustRightInd/>
              <w:jc w:val="center"/>
              <w:rPr>
                <w:rFonts w:eastAsia="Times New Roman"/>
                <w:color w:val="000000"/>
                <w:kern w:val="0"/>
                <w:sz w:val="24"/>
                <w:szCs w:val="24"/>
              </w:rPr>
            </w:pPr>
            <w:r>
              <w:rPr>
                <w:rFonts w:ascii="Verdana" w:eastAsia="Times New Roman" w:hAnsi="Verdana"/>
                <w:b/>
                <w:bCs/>
                <w:color w:val="FF0000"/>
                <w:kern w:val="0"/>
                <w:sz w:val="24"/>
                <w:szCs w:val="24"/>
              </w:rPr>
              <w:t>20</w:t>
            </w:r>
          </w:p>
        </w:tc>
        <w:tc>
          <w:tcPr>
            <w:tcW w:w="1156" w:type="pct"/>
            <w:vMerge w:val="restart"/>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531111" w:rsidP="00A27377">
            <w:pPr>
              <w:widowControl/>
              <w:overflowPunct/>
              <w:autoSpaceDE/>
              <w:autoSpaceDN/>
              <w:adjustRightInd/>
              <w:jc w:val="center"/>
              <w:rPr>
                <w:rFonts w:eastAsia="Times New Roman"/>
                <w:color w:val="000000"/>
                <w:kern w:val="0"/>
                <w:sz w:val="24"/>
                <w:szCs w:val="24"/>
              </w:rPr>
            </w:pPr>
            <w:r>
              <w:rPr>
                <w:rFonts w:ascii="Verdana" w:eastAsia="Times New Roman" w:hAnsi="Verdana"/>
                <w:b/>
                <w:bCs/>
                <w:color w:val="FF0000"/>
                <w:kern w:val="0"/>
                <w:sz w:val="24"/>
                <w:szCs w:val="24"/>
              </w:rPr>
              <w:t>500</w:t>
            </w:r>
          </w:p>
        </w:tc>
        <w:tc>
          <w:tcPr>
            <w:tcW w:w="760" w:type="pct"/>
            <w:vMerge w:val="restart"/>
            <w:tcBorders>
              <w:top w:val="outset" w:sz="6" w:space="0" w:color="auto"/>
              <w:left w:val="outset" w:sz="6" w:space="0" w:color="auto"/>
              <w:bottom w:val="outset" w:sz="6" w:space="0" w:color="auto"/>
              <w:right w:val="outset" w:sz="6" w:space="0" w:color="auto"/>
            </w:tcBorders>
            <w:shd w:val="clear" w:color="auto" w:fill="FFF2F2"/>
            <w:vAlign w:val="center"/>
            <w:hideMark/>
          </w:tcPr>
          <w:p w:rsidR="00A762B8" w:rsidRDefault="00A762B8" w:rsidP="00A762B8">
            <w:pPr>
              <w:widowControl/>
              <w:overflowPunct/>
              <w:autoSpaceDE/>
              <w:autoSpaceDN/>
              <w:adjustRightInd/>
              <w:jc w:val="center"/>
              <w:rPr>
                <w:rFonts w:ascii="Verdana" w:eastAsia="Times New Roman" w:hAnsi="Verdana"/>
                <w:color w:val="000000"/>
                <w:kern w:val="0"/>
                <w:sz w:val="24"/>
                <w:szCs w:val="24"/>
              </w:rPr>
            </w:pPr>
            <w:r>
              <w:rPr>
                <w:rFonts w:ascii="Verdana" w:eastAsia="Times New Roman" w:hAnsi="Verdana"/>
                <w:color w:val="000000"/>
                <w:kern w:val="0"/>
                <w:sz w:val="24"/>
                <w:szCs w:val="24"/>
              </w:rPr>
              <w:t>=</w:t>
            </w:r>
          </w:p>
          <w:p w:rsidR="00A762B8" w:rsidRDefault="00531111" w:rsidP="00A762B8">
            <w:pPr>
              <w:widowControl/>
              <w:overflowPunct/>
              <w:autoSpaceDE/>
              <w:autoSpaceDN/>
              <w:adjustRightInd/>
              <w:jc w:val="center"/>
              <w:rPr>
                <w:rFonts w:ascii="Verdana" w:eastAsia="Times New Roman" w:hAnsi="Verdana"/>
                <w:color w:val="000000"/>
                <w:kern w:val="0"/>
                <w:sz w:val="24"/>
                <w:szCs w:val="24"/>
              </w:rPr>
            </w:pPr>
            <w:r>
              <w:rPr>
                <w:rFonts w:ascii="Verdana" w:eastAsia="Times New Roman" w:hAnsi="Verdana"/>
                <w:color w:val="000000"/>
                <w:kern w:val="0"/>
                <w:sz w:val="24"/>
                <w:szCs w:val="24"/>
              </w:rPr>
              <w:t>2,520</w:t>
            </w:r>
          </w:p>
          <w:p w:rsidR="00A762B8" w:rsidRPr="00A27377" w:rsidRDefault="00A762B8" w:rsidP="00A762B8">
            <w:pPr>
              <w:widowControl/>
              <w:overflowPunct/>
              <w:autoSpaceDE/>
              <w:autoSpaceDN/>
              <w:adjustRightInd/>
              <w:jc w:val="center"/>
              <w:rPr>
                <w:rFonts w:ascii="Verdana" w:eastAsia="Times New Roman" w:hAnsi="Verdana"/>
                <w:color w:val="000000"/>
                <w:kern w:val="0"/>
                <w:sz w:val="24"/>
                <w:szCs w:val="24"/>
              </w:rPr>
            </w:pPr>
            <w:proofErr w:type="spellStart"/>
            <w:r>
              <w:rPr>
                <w:rFonts w:ascii="Verdana" w:eastAsia="Times New Roman" w:hAnsi="Verdana"/>
                <w:color w:val="000000"/>
                <w:kern w:val="0"/>
                <w:sz w:val="24"/>
                <w:szCs w:val="24"/>
              </w:rPr>
              <w:t>gerahs</w:t>
            </w:r>
            <w:proofErr w:type="spellEnd"/>
          </w:p>
        </w:tc>
        <w:tc>
          <w:tcPr>
            <w:tcW w:w="122" w:type="pct"/>
            <w:vMerge w:val="restart"/>
            <w:tcBorders>
              <w:top w:val="outset" w:sz="6" w:space="0" w:color="auto"/>
              <w:left w:val="outset" w:sz="6" w:space="0" w:color="auto"/>
              <w:bottom w:val="outset" w:sz="6" w:space="0" w:color="auto"/>
              <w:right w:val="outset" w:sz="6" w:space="0" w:color="auto"/>
            </w:tcBorders>
            <w:shd w:val="clear" w:color="auto" w:fill="000000"/>
            <w:vAlign w:val="center"/>
            <w:hideMark/>
          </w:tcPr>
          <w:p w:rsidR="00A762B8" w:rsidRPr="00A27377" w:rsidRDefault="00A762B8" w:rsidP="00A27377">
            <w:pPr>
              <w:widowControl/>
              <w:overflowPunct/>
              <w:autoSpaceDE/>
              <w:autoSpaceDN/>
              <w:adjustRightInd/>
              <w:jc w:val="center"/>
              <w:rPr>
                <w:rFonts w:eastAsia="Times New Roman"/>
                <w:color w:val="000000"/>
                <w:kern w:val="0"/>
                <w:sz w:val="24"/>
                <w:szCs w:val="24"/>
              </w:rPr>
            </w:pPr>
            <w:r w:rsidRPr="00A27377">
              <w:rPr>
                <w:rFonts w:ascii="Verdana" w:eastAsia="Times New Roman" w:hAnsi="Verdana"/>
                <w:color w:val="000000"/>
                <w:kern w:val="0"/>
                <w:sz w:val="24"/>
                <w:szCs w:val="24"/>
              </w:rPr>
              <w:t> </w:t>
            </w:r>
          </w:p>
        </w:tc>
      </w:tr>
      <w:tr w:rsidR="00A762B8" w:rsidRPr="00A27377" w:rsidTr="00A762B8">
        <w:trPr>
          <w:trHeight w:val="390"/>
          <w:tblCellSpacing w:w="22"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A762B8" w:rsidP="00A27377">
            <w:pPr>
              <w:widowControl/>
              <w:overflowPunct/>
              <w:autoSpaceDE/>
              <w:autoSpaceDN/>
              <w:adjustRightInd/>
              <w:rPr>
                <w:rFonts w:eastAsia="Times New Roman"/>
                <w:color w:val="000000"/>
                <w:kern w:val="0"/>
                <w:sz w:val="24"/>
                <w:szCs w:val="24"/>
              </w:rPr>
            </w:pPr>
          </w:p>
        </w:tc>
        <w:tc>
          <w:tcPr>
            <w:tcW w:w="1305" w:type="pct"/>
            <w:gridSpan w:val="2"/>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A762B8" w:rsidP="00531111">
            <w:pPr>
              <w:widowControl/>
              <w:overflowPunct/>
              <w:autoSpaceDE/>
              <w:autoSpaceDN/>
              <w:adjustRightInd/>
              <w:jc w:val="center"/>
              <w:rPr>
                <w:rFonts w:eastAsia="Times New Roman"/>
                <w:color w:val="000000"/>
                <w:kern w:val="0"/>
                <w:sz w:val="24"/>
                <w:szCs w:val="24"/>
              </w:rPr>
            </w:pPr>
            <w:r w:rsidRPr="00A27377">
              <w:rPr>
                <w:rFonts w:ascii="Verdana" w:eastAsia="Times New Roman" w:hAnsi="Verdana"/>
                <w:color w:val="000000"/>
                <w:kern w:val="0"/>
                <w:sz w:val="24"/>
                <w:szCs w:val="24"/>
              </w:rPr>
              <w:t xml:space="preserve">= </w:t>
            </w:r>
            <w:r w:rsidR="00531111">
              <w:rPr>
                <w:rFonts w:ascii="Verdana" w:eastAsia="Times New Roman" w:hAnsi="Verdana"/>
                <w:b/>
                <w:bCs/>
                <w:color w:val="FF0000"/>
                <w:kern w:val="0"/>
                <w:sz w:val="24"/>
                <w:szCs w:val="24"/>
              </w:rPr>
              <w:t>2,000</w:t>
            </w:r>
          </w:p>
        </w:tc>
        <w:tc>
          <w:tcPr>
            <w:tcW w:w="0" w:type="auto"/>
            <w:vMerge/>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A762B8" w:rsidP="00A27377">
            <w:pPr>
              <w:widowControl/>
              <w:overflowPunct/>
              <w:autoSpaceDE/>
              <w:autoSpaceDN/>
              <w:adjustRightInd/>
              <w:rPr>
                <w:rFonts w:eastAsia="Times New Roman"/>
                <w:color w:val="000000"/>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A762B8" w:rsidP="00A27377">
            <w:pPr>
              <w:widowControl/>
              <w:overflowPunct/>
              <w:autoSpaceDE/>
              <w:autoSpaceDN/>
              <w:adjustRightInd/>
              <w:rPr>
                <w:rFonts w:eastAsia="Times New Roman"/>
                <w:color w:val="000000"/>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A762B8" w:rsidP="00A27377">
            <w:pPr>
              <w:widowControl/>
              <w:overflowPunct/>
              <w:autoSpaceDE/>
              <w:autoSpaceDN/>
              <w:adjustRightInd/>
              <w:rPr>
                <w:rFonts w:ascii="Verdana" w:eastAsia="Times New Roman" w:hAnsi="Verdana"/>
                <w:color w:val="000000"/>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EAF0FB"/>
            <w:vAlign w:val="center"/>
            <w:hideMark/>
          </w:tcPr>
          <w:p w:rsidR="00A762B8" w:rsidRPr="00A27377" w:rsidRDefault="00A762B8" w:rsidP="00A27377">
            <w:pPr>
              <w:widowControl/>
              <w:overflowPunct/>
              <w:autoSpaceDE/>
              <w:autoSpaceDN/>
              <w:adjustRightInd/>
              <w:rPr>
                <w:rFonts w:eastAsia="Times New Roman"/>
                <w:color w:val="000000"/>
                <w:kern w:val="0"/>
                <w:sz w:val="24"/>
                <w:szCs w:val="24"/>
              </w:rPr>
            </w:pPr>
          </w:p>
        </w:tc>
      </w:tr>
    </w:tbl>
    <w:p w:rsidR="00A27377" w:rsidRDefault="00A27377">
      <w:pPr>
        <w:rPr>
          <w:rFonts w:ascii="Verdana" w:eastAsia="Times New Roman" w:hAnsi="Verdana"/>
          <w:color w:val="000000"/>
          <w:kern w:val="0"/>
          <w:sz w:val="24"/>
          <w:szCs w:val="24"/>
        </w:rPr>
      </w:pPr>
      <w:r w:rsidRPr="00A27377">
        <w:rPr>
          <w:rFonts w:ascii="Verdana" w:eastAsia="Times New Roman" w:hAnsi="Verdana"/>
          <w:color w:val="000000"/>
          <w:kern w:val="0"/>
          <w:sz w:val="24"/>
          <w:szCs w:val="24"/>
        </w:rPr>
        <w:t> </w:t>
      </w:r>
    </w:p>
    <w:p w:rsidR="004949A9" w:rsidRPr="00A762B8" w:rsidRDefault="004949A9" w:rsidP="004949A9">
      <w:pPr>
        <w:rPr>
          <w:sz w:val="24"/>
          <w:szCs w:val="24"/>
        </w:rPr>
      </w:pPr>
      <w:proofErr w:type="spellStart"/>
      <w:r w:rsidRPr="00A762B8">
        <w:rPr>
          <w:sz w:val="24"/>
          <w:szCs w:val="24"/>
        </w:rPr>
        <w:t>Ez</w:t>
      </w:r>
      <w:proofErr w:type="spellEnd"/>
      <w:r w:rsidRPr="00A762B8">
        <w:rPr>
          <w:sz w:val="24"/>
          <w:szCs w:val="24"/>
        </w:rPr>
        <w:t xml:space="preserve"> 45:12 (KJV) </w:t>
      </w:r>
      <w:proofErr w:type="gramStart"/>
      <w:r w:rsidRPr="00A762B8">
        <w:rPr>
          <w:sz w:val="24"/>
          <w:szCs w:val="24"/>
        </w:rPr>
        <w:t>And</w:t>
      </w:r>
      <w:proofErr w:type="gramEnd"/>
      <w:r w:rsidRPr="00A762B8">
        <w:rPr>
          <w:sz w:val="24"/>
          <w:szCs w:val="24"/>
        </w:rPr>
        <w:t xml:space="preserve"> the shekel shall be twenty </w:t>
      </w:r>
      <w:proofErr w:type="spellStart"/>
      <w:r w:rsidRPr="00A762B8">
        <w:rPr>
          <w:sz w:val="24"/>
          <w:szCs w:val="24"/>
        </w:rPr>
        <w:t>gerahs</w:t>
      </w:r>
      <w:proofErr w:type="spellEnd"/>
      <w:r w:rsidRPr="00A762B8">
        <w:rPr>
          <w:sz w:val="24"/>
          <w:szCs w:val="24"/>
        </w:rPr>
        <w:t xml:space="preserve">: twenty shekels, five and twenty shekels, fifteen shekels, shall be your </w:t>
      </w:r>
      <w:proofErr w:type="spellStart"/>
      <w:r w:rsidRPr="00A762B8">
        <w:rPr>
          <w:sz w:val="24"/>
          <w:szCs w:val="24"/>
        </w:rPr>
        <w:t>maneh</w:t>
      </w:r>
      <w:proofErr w:type="spellEnd"/>
      <w:r w:rsidRPr="00A762B8">
        <w:rPr>
          <w:sz w:val="24"/>
          <w:szCs w:val="24"/>
        </w:rPr>
        <w:t>.</w:t>
      </w:r>
    </w:p>
    <w:p w:rsidR="004949A9" w:rsidRPr="00A762B8" w:rsidRDefault="004949A9" w:rsidP="004949A9">
      <w:pPr>
        <w:rPr>
          <w:sz w:val="24"/>
          <w:szCs w:val="24"/>
        </w:rPr>
      </w:pPr>
      <w:r w:rsidRPr="00A762B8">
        <w:rPr>
          <w:sz w:val="24"/>
          <w:szCs w:val="24"/>
        </w:rPr>
        <w:t xml:space="preserve">-“That is, 60 shekels; </w:t>
      </w:r>
      <w:r w:rsidRPr="00A762B8">
        <w:rPr>
          <w:sz w:val="24"/>
          <w:szCs w:val="24"/>
          <w:u w:val="single"/>
        </w:rPr>
        <w:t>the common mina was 50 shekels</w:t>
      </w:r>
      <w:r w:rsidRPr="00A762B8">
        <w:rPr>
          <w:sz w:val="24"/>
          <w:szCs w:val="24"/>
        </w:rPr>
        <w:t>.” –studylight.org</w:t>
      </w:r>
    </w:p>
    <w:p w:rsidR="004949A9" w:rsidRPr="00A762B8" w:rsidRDefault="004949A9" w:rsidP="004949A9">
      <w:pPr>
        <w:rPr>
          <w:sz w:val="24"/>
          <w:szCs w:val="24"/>
        </w:rPr>
      </w:pPr>
    </w:p>
    <w:p w:rsidR="004949A9" w:rsidRPr="00A762B8" w:rsidRDefault="004949A9" w:rsidP="004949A9">
      <w:pPr>
        <w:rPr>
          <w:sz w:val="24"/>
          <w:szCs w:val="24"/>
        </w:rPr>
      </w:pPr>
      <w:proofErr w:type="spellStart"/>
      <w:r w:rsidRPr="00A762B8">
        <w:rPr>
          <w:sz w:val="24"/>
          <w:szCs w:val="24"/>
        </w:rPr>
        <w:t>Ez</w:t>
      </w:r>
      <w:proofErr w:type="spellEnd"/>
      <w:r w:rsidRPr="00A762B8">
        <w:rPr>
          <w:sz w:val="24"/>
          <w:szCs w:val="24"/>
        </w:rPr>
        <w:t xml:space="preserve"> 45:12 (RSV) The shekel shall be twenty </w:t>
      </w:r>
      <w:proofErr w:type="spellStart"/>
      <w:r w:rsidRPr="00A762B8">
        <w:rPr>
          <w:sz w:val="24"/>
          <w:szCs w:val="24"/>
        </w:rPr>
        <w:t>gerahs</w:t>
      </w:r>
      <w:proofErr w:type="spellEnd"/>
      <w:r w:rsidRPr="00A762B8">
        <w:rPr>
          <w:sz w:val="24"/>
          <w:szCs w:val="24"/>
        </w:rPr>
        <w:t xml:space="preserve">; five shekels shall be five shekels, and ten shekels shall be ten shekels, and your </w:t>
      </w:r>
      <w:r w:rsidRPr="00A762B8">
        <w:rPr>
          <w:sz w:val="24"/>
          <w:szCs w:val="24"/>
          <w:u w:val="single"/>
        </w:rPr>
        <w:t>mina shall be fifty shekels</w:t>
      </w:r>
      <w:r w:rsidRPr="00A762B8">
        <w:rPr>
          <w:sz w:val="24"/>
          <w:szCs w:val="24"/>
        </w:rPr>
        <w:t>.</w:t>
      </w:r>
    </w:p>
    <w:p w:rsidR="004949A9" w:rsidRPr="00A762B8" w:rsidRDefault="004949A9" w:rsidP="004949A9">
      <w:pPr>
        <w:rPr>
          <w:sz w:val="24"/>
          <w:szCs w:val="24"/>
        </w:rPr>
      </w:pPr>
      <w:r w:rsidRPr="00A762B8">
        <w:rPr>
          <w:sz w:val="24"/>
          <w:szCs w:val="24"/>
        </w:rPr>
        <w:t>-“But it is thus reckoned because they had one piece of money that weighed twenty shekels, another twenty-five, another fifteen” –Matthew Henry</w:t>
      </w:r>
    </w:p>
    <w:p w:rsidR="004949A9" w:rsidRPr="00A762B8" w:rsidRDefault="004949A9" w:rsidP="004949A9">
      <w:pPr>
        <w:rPr>
          <w:sz w:val="24"/>
          <w:szCs w:val="24"/>
        </w:rPr>
      </w:pPr>
    </w:p>
    <w:p w:rsidR="004949A9" w:rsidRPr="00A762B8" w:rsidRDefault="004949A9" w:rsidP="004949A9">
      <w:pPr>
        <w:spacing w:after="200" w:line="276" w:lineRule="auto"/>
        <w:rPr>
          <w:sz w:val="24"/>
          <w:szCs w:val="24"/>
        </w:rPr>
      </w:pPr>
      <w:r w:rsidRPr="00A762B8">
        <w:rPr>
          <w:sz w:val="24"/>
          <w:szCs w:val="24"/>
        </w:rPr>
        <w:t>Arabic names of 3 weights translated into Hebrew: “A Mina, a Mina, a Shekel, and a half-Mina”</w:t>
      </w:r>
    </w:p>
    <w:p w:rsidR="004949A9" w:rsidRPr="00A762B8" w:rsidRDefault="004949A9" w:rsidP="004949A9">
      <w:pPr>
        <w:pStyle w:val="NoSpacing"/>
        <w:rPr>
          <w:sz w:val="24"/>
          <w:szCs w:val="24"/>
        </w:rPr>
      </w:pPr>
      <w:r w:rsidRPr="00A762B8">
        <w:rPr>
          <w:sz w:val="24"/>
          <w:szCs w:val="24"/>
        </w:rPr>
        <w:t xml:space="preserve">From </w:t>
      </w:r>
      <w:proofErr w:type="spellStart"/>
      <w:r w:rsidRPr="00A762B8">
        <w:rPr>
          <w:sz w:val="24"/>
          <w:szCs w:val="24"/>
        </w:rPr>
        <w:t>Ez</w:t>
      </w:r>
      <w:proofErr w:type="spellEnd"/>
      <w:r w:rsidRPr="00A762B8">
        <w:rPr>
          <w:sz w:val="24"/>
          <w:szCs w:val="24"/>
        </w:rPr>
        <w:t xml:space="preserve"> 45:12:</w:t>
      </w:r>
    </w:p>
    <w:p w:rsidR="004949A9" w:rsidRPr="00A762B8" w:rsidRDefault="004949A9" w:rsidP="004949A9">
      <w:pPr>
        <w:pStyle w:val="NoSpacing"/>
        <w:rPr>
          <w:sz w:val="24"/>
          <w:szCs w:val="24"/>
        </w:rPr>
      </w:pPr>
      <w:r w:rsidRPr="00A762B8">
        <w:rPr>
          <w:sz w:val="24"/>
          <w:szCs w:val="24"/>
        </w:rPr>
        <w:t xml:space="preserve">20 </w:t>
      </w:r>
      <w:proofErr w:type="spellStart"/>
      <w:r w:rsidRPr="00A762B8">
        <w:rPr>
          <w:sz w:val="24"/>
          <w:szCs w:val="24"/>
        </w:rPr>
        <w:t>Gerahs</w:t>
      </w:r>
      <w:proofErr w:type="spellEnd"/>
      <w:r w:rsidRPr="00A762B8">
        <w:rPr>
          <w:sz w:val="24"/>
          <w:szCs w:val="24"/>
        </w:rPr>
        <w:t xml:space="preserve"> = 1 Shekel</w:t>
      </w:r>
    </w:p>
    <w:p w:rsidR="004949A9" w:rsidRPr="00A762B8" w:rsidRDefault="004949A9" w:rsidP="004949A9">
      <w:pPr>
        <w:pStyle w:val="NoSpacing"/>
        <w:rPr>
          <w:sz w:val="24"/>
          <w:szCs w:val="24"/>
        </w:rPr>
      </w:pPr>
      <w:r w:rsidRPr="00A762B8">
        <w:rPr>
          <w:sz w:val="24"/>
          <w:szCs w:val="24"/>
        </w:rPr>
        <w:t>50 Shekels = 1 Mina (“</w:t>
      </w:r>
      <w:proofErr w:type="spellStart"/>
      <w:r w:rsidRPr="00A762B8">
        <w:rPr>
          <w:sz w:val="24"/>
          <w:szCs w:val="24"/>
        </w:rPr>
        <w:t>maneh</w:t>
      </w:r>
      <w:proofErr w:type="spellEnd"/>
      <w:r w:rsidRPr="00A762B8">
        <w:rPr>
          <w:sz w:val="24"/>
          <w:szCs w:val="24"/>
        </w:rPr>
        <w:t>”)</w:t>
      </w:r>
    </w:p>
    <w:p w:rsidR="004949A9" w:rsidRPr="00A762B8" w:rsidRDefault="004949A9" w:rsidP="004949A9">
      <w:pPr>
        <w:pStyle w:val="NoSpacing"/>
        <w:rPr>
          <w:sz w:val="24"/>
          <w:szCs w:val="24"/>
        </w:rPr>
      </w:pPr>
      <w:r w:rsidRPr="00A762B8">
        <w:rPr>
          <w:sz w:val="24"/>
          <w:szCs w:val="24"/>
        </w:rPr>
        <w:t xml:space="preserve">1 Mina = </w:t>
      </w:r>
      <w:r w:rsidR="00531111">
        <w:rPr>
          <w:sz w:val="24"/>
          <w:szCs w:val="24"/>
        </w:rPr>
        <w:t>1,000</w:t>
      </w:r>
      <w:r w:rsidR="00A762B8" w:rsidRPr="00A762B8">
        <w:rPr>
          <w:sz w:val="24"/>
          <w:szCs w:val="24"/>
        </w:rPr>
        <w:t xml:space="preserve"> </w:t>
      </w:r>
      <w:proofErr w:type="spellStart"/>
      <w:r w:rsidR="00A762B8" w:rsidRPr="00A762B8">
        <w:rPr>
          <w:sz w:val="24"/>
          <w:szCs w:val="24"/>
        </w:rPr>
        <w:t>Gerahs</w:t>
      </w:r>
      <w:proofErr w:type="spellEnd"/>
    </w:p>
    <w:p w:rsidR="00A762B8" w:rsidRPr="00A762B8" w:rsidRDefault="00A762B8" w:rsidP="00A762B8">
      <w:pPr>
        <w:spacing w:after="200" w:line="276" w:lineRule="auto"/>
        <w:rPr>
          <w:sz w:val="24"/>
          <w:szCs w:val="24"/>
        </w:rPr>
      </w:pPr>
      <w:r w:rsidRPr="00A762B8">
        <w:rPr>
          <w:sz w:val="24"/>
          <w:szCs w:val="24"/>
        </w:rPr>
        <w:t>(</w:t>
      </w:r>
      <w:proofErr w:type="spellStart"/>
      <w:r w:rsidRPr="00A762B8">
        <w:rPr>
          <w:sz w:val="24"/>
          <w:szCs w:val="24"/>
        </w:rPr>
        <w:t>Gerahs</w:t>
      </w:r>
      <w:proofErr w:type="spellEnd"/>
      <w:r w:rsidRPr="00A762B8">
        <w:rPr>
          <w:sz w:val="24"/>
          <w:szCs w:val="24"/>
        </w:rPr>
        <w:t xml:space="preserve"> are the lowest common denominator of weights)</w:t>
      </w:r>
    </w:p>
    <w:p w:rsidR="00A762B8" w:rsidRPr="00A762B8" w:rsidRDefault="00A762B8" w:rsidP="004949A9">
      <w:pPr>
        <w:pStyle w:val="NoSpacing"/>
        <w:rPr>
          <w:sz w:val="24"/>
          <w:szCs w:val="24"/>
        </w:rPr>
      </w:pPr>
    </w:p>
    <w:p w:rsidR="004949A9" w:rsidRPr="00A762B8" w:rsidRDefault="00A762B8" w:rsidP="004949A9">
      <w:pPr>
        <w:rPr>
          <w:sz w:val="24"/>
          <w:szCs w:val="24"/>
        </w:rPr>
      </w:pPr>
      <w:r w:rsidRPr="00A762B8">
        <w:rPr>
          <w:sz w:val="24"/>
          <w:szCs w:val="24"/>
        </w:rPr>
        <w:t xml:space="preserve">A Mina           </w:t>
      </w:r>
      <w:r w:rsidR="00531111">
        <w:rPr>
          <w:sz w:val="24"/>
          <w:szCs w:val="24"/>
        </w:rPr>
        <w:t>1,000</w:t>
      </w:r>
      <w:r w:rsidRPr="00A762B8">
        <w:rPr>
          <w:sz w:val="24"/>
          <w:szCs w:val="24"/>
        </w:rPr>
        <w:t xml:space="preserve"> </w:t>
      </w:r>
      <w:proofErr w:type="spellStart"/>
      <w:r w:rsidRPr="00A762B8">
        <w:rPr>
          <w:sz w:val="24"/>
          <w:szCs w:val="24"/>
        </w:rPr>
        <w:t>Gerahs</w:t>
      </w:r>
      <w:proofErr w:type="spellEnd"/>
    </w:p>
    <w:p w:rsidR="004949A9" w:rsidRPr="00A762B8" w:rsidRDefault="004949A9" w:rsidP="004949A9">
      <w:pPr>
        <w:rPr>
          <w:sz w:val="24"/>
          <w:szCs w:val="24"/>
        </w:rPr>
      </w:pPr>
      <w:r w:rsidRPr="00A762B8">
        <w:rPr>
          <w:sz w:val="24"/>
          <w:szCs w:val="24"/>
        </w:rPr>
        <w:t>A Mi</w:t>
      </w:r>
      <w:r w:rsidR="00A762B8" w:rsidRPr="00A762B8">
        <w:rPr>
          <w:sz w:val="24"/>
          <w:szCs w:val="24"/>
        </w:rPr>
        <w:t xml:space="preserve">na           </w:t>
      </w:r>
      <w:r w:rsidR="00531111">
        <w:rPr>
          <w:sz w:val="24"/>
          <w:szCs w:val="24"/>
        </w:rPr>
        <w:t>1,000</w:t>
      </w:r>
      <w:r w:rsidR="00A762B8" w:rsidRPr="00A762B8">
        <w:rPr>
          <w:sz w:val="24"/>
          <w:szCs w:val="24"/>
        </w:rPr>
        <w:t xml:space="preserve"> </w:t>
      </w:r>
      <w:proofErr w:type="spellStart"/>
      <w:r w:rsidR="00A762B8" w:rsidRPr="00A762B8">
        <w:rPr>
          <w:sz w:val="24"/>
          <w:szCs w:val="24"/>
        </w:rPr>
        <w:t>Gerahs</w:t>
      </w:r>
      <w:proofErr w:type="spellEnd"/>
    </w:p>
    <w:p w:rsidR="004949A9" w:rsidRPr="00A762B8" w:rsidRDefault="004949A9" w:rsidP="004949A9">
      <w:pPr>
        <w:rPr>
          <w:sz w:val="24"/>
          <w:szCs w:val="24"/>
        </w:rPr>
      </w:pPr>
      <w:r w:rsidRPr="00A762B8">
        <w:rPr>
          <w:sz w:val="24"/>
          <w:szCs w:val="24"/>
        </w:rPr>
        <w:t>A Shek</w:t>
      </w:r>
      <w:r w:rsidR="00A762B8" w:rsidRPr="00A762B8">
        <w:rPr>
          <w:sz w:val="24"/>
          <w:szCs w:val="24"/>
        </w:rPr>
        <w:t xml:space="preserve">el         </w:t>
      </w:r>
      <w:r w:rsidR="00531111">
        <w:rPr>
          <w:sz w:val="24"/>
          <w:szCs w:val="24"/>
        </w:rPr>
        <w:t xml:space="preserve">20    </w:t>
      </w:r>
      <w:r w:rsidR="00A762B8" w:rsidRPr="00A762B8">
        <w:rPr>
          <w:sz w:val="24"/>
          <w:szCs w:val="24"/>
        </w:rPr>
        <w:t xml:space="preserve"> </w:t>
      </w:r>
      <w:proofErr w:type="spellStart"/>
      <w:r w:rsidR="00A762B8" w:rsidRPr="00A762B8">
        <w:rPr>
          <w:sz w:val="24"/>
          <w:szCs w:val="24"/>
        </w:rPr>
        <w:t>Gerahs</w:t>
      </w:r>
      <w:proofErr w:type="spellEnd"/>
    </w:p>
    <w:p w:rsidR="004949A9" w:rsidRPr="00A762B8" w:rsidRDefault="004949A9" w:rsidP="004949A9">
      <w:pPr>
        <w:rPr>
          <w:sz w:val="24"/>
          <w:szCs w:val="24"/>
        </w:rPr>
      </w:pPr>
      <w:r w:rsidRPr="00A762B8">
        <w:rPr>
          <w:sz w:val="24"/>
          <w:szCs w:val="24"/>
        </w:rPr>
        <w:t xml:space="preserve">A </w:t>
      </w:r>
      <w:r w:rsidR="00A762B8" w:rsidRPr="00A762B8">
        <w:rPr>
          <w:sz w:val="24"/>
          <w:szCs w:val="24"/>
        </w:rPr>
        <w:t xml:space="preserve">half-Mina   </w:t>
      </w:r>
      <w:r w:rsidR="00531111">
        <w:rPr>
          <w:sz w:val="24"/>
          <w:szCs w:val="24"/>
        </w:rPr>
        <w:t xml:space="preserve"> 500  </w:t>
      </w:r>
      <w:r w:rsidR="00A762B8" w:rsidRPr="00A762B8">
        <w:rPr>
          <w:sz w:val="24"/>
          <w:szCs w:val="24"/>
        </w:rPr>
        <w:t xml:space="preserve"> </w:t>
      </w:r>
      <w:proofErr w:type="spellStart"/>
      <w:r w:rsidR="00A762B8" w:rsidRPr="00A762B8">
        <w:rPr>
          <w:sz w:val="24"/>
          <w:szCs w:val="24"/>
        </w:rPr>
        <w:t>Gerahs</w:t>
      </w:r>
      <w:proofErr w:type="spellEnd"/>
    </w:p>
    <w:p w:rsidR="004949A9" w:rsidRPr="00A762B8" w:rsidRDefault="004949A9" w:rsidP="004949A9">
      <w:pPr>
        <w:rPr>
          <w:sz w:val="24"/>
          <w:szCs w:val="24"/>
        </w:rPr>
      </w:pPr>
    </w:p>
    <w:p w:rsidR="004949A9" w:rsidRDefault="004949A9" w:rsidP="004949A9">
      <w:pPr>
        <w:rPr>
          <w:sz w:val="24"/>
          <w:szCs w:val="24"/>
        </w:rPr>
      </w:pPr>
      <w:r w:rsidRPr="00A762B8">
        <w:rPr>
          <w:sz w:val="24"/>
          <w:szCs w:val="24"/>
        </w:rPr>
        <w:t xml:space="preserve">Total                </w:t>
      </w:r>
      <w:r w:rsidR="00531111">
        <w:rPr>
          <w:sz w:val="24"/>
          <w:szCs w:val="24"/>
        </w:rPr>
        <w:t xml:space="preserve">2.520 </w:t>
      </w:r>
      <w:bookmarkStart w:id="0" w:name="_GoBack"/>
      <w:bookmarkEnd w:id="0"/>
      <w:r w:rsidRPr="00A762B8">
        <w:rPr>
          <w:sz w:val="24"/>
          <w:szCs w:val="24"/>
        </w:rPr>
        <w:t>Gerahs</w:t>
      </w:r>
    </w:p>
    <w:p w:rsidR="0034264B" w:rsidRDefault="0034264B" w:rsidP="004949A9">
      <w:pPr>
        <w:rPr>
          <w:sz w:val="24"/>
          <w:szCs w:val="24"/>
        </w:rPr>
      </w:pPr>
    </w:p>
    <w:p w:rsidR="0034264B" w:rsidRPr="003F5198" w:rsidRDefault="0034264B" w:rsidP="0034264B">
      <w:pPr>
        <w:rPr>
          <w:sz w:val="24"/>
          <w:szCs w:val="24"/>
        </w:rPr>
      </w:pPr>
      <w:r w:rsidRPr="0034264B">
        <w:rPr>
          <w:sz w:val="24"/>
          <w:szCs w:val="24"/>
          <w:u w:val="single"/>
        </w:rPr>
        <w:lastRenderedPageBreak/>
        <w:t>Acts 3:18-21</w:t>
      </w:r>
      <w:r w:rsidR="003F5198">
        <w:rPr>
          <w:sz w:val="24"/>
          <w:szCs w:val="24"/>
          <w:u w:val="single"/>
        </w:rPr>
        <w:t xml:space="preserve"> </w:t>
      </w:r>
      <w:r w:rsidR="003F5198">
        <w:rPr>
          <w:sz w:val="24"/>
          <w:szCs w:val="24"/>
        </w:rPr>
        <w:t>(KJV)</w:t>
      </w:r>
    </w:p>
    <w:p w:rsidR="0034264B" w:rsidRPr="0034264B" w:rsidRDefault="0034264B" w:rsidP="0034264B">
      <w:pPr>
        <w:rPr>
          <w:sz w:val="24"/>
          <w:szCs w:val="24"/>
        </w:rPr>
      </w:pPr>
      <w:r>
        <w:rPr>
          <w:sz w:val="24"/>
          <w:szCs w:val="24"/>
        </w:rPr>
        <w:t>B</w:t>
      </w:r>
      <w:r w:rsidRPr="0034264B">
        <w:rPr>
          <w:rFonts w:eastAsia="Times New Roman"/>
          <w:sz w:val="22"/>
          <w:szCs w:val="22"/>
        </w:rPr>
        <w:t xml:space="preserve">ut those things, which God </w:t>
      </w:r>
      <w:r w:rsidRPr="0034264B">
        <w:rPr>
          <w:rFonts w:eastAsia="Times New Roman"/>
          <w:sz w:val="22"/>
          <w:szCs w:val="22"/>
          <w:u w:val="single"/>
        </w:rPr>
        <w:t>before had shewed by the mouth of all his prophets</w:t>
      </w:r>
      <w:r w:rsidRPr="0034264B">
        <w:rPr>
          <w:rFonts w:eastAsia="Times New Roman"/>
          <w:sz w:val="22"/>
          <w:szCs w:val="22"/>
        </w:rPr>
        <w:t xml:space="preserve">, that Christ should suffer, </w:t>
      </w:r>
      <w:r w:rsidRPr="0034264B">
        <w:rPr>
          <w:rFonts w:eastAsia="Times New Roman"/>
          <w:sz w:val="22"/>
          <w:szCs w:val="22"/>
          <w:u w:val="single"/>
        </w:rPr>
        <w:t>he hath so fulfilled</w:t>
      </w:r>
      <w:r w:rsidRPr="0034264B">
        <w:rPr>
          <w:rFonts w:eastAsia="Times New Roman"/>
          <w:sz w:val="22"/>
          <w:szCs w:val="22"/>
        </w:rPr>
        <w:t>.</w:t>
      </w:r>
    </w:p>
    <w:p w:rsidR="0034264B" w:rsidRPr="0034264B" w:rsidRDefault="0034264B" w:rsidP="0034264B">
      <w:pPr>
        <w:pStyle w:val="NoSpacing"/>
        <w:rPr>
          <w:rFonts w:eastAsia="Times New Roman"/>
          <w:sz w:val="22"/>
          <w:szCs w:val="22"/>
        </w:rPr>
      </w:pPr>
      <w:r w:rsidRPr="0034264B">
        <w:rPr>
          <w:rFonts w:eastAsia="Times New Roman"/>
          <w:sz w:val="22"/>
          <w:szCs w:val="22"/>
        </w:rPr>
        <w:t xml:space="preserve">Repent ye therefore, and be converted, that your sins may be blotted out, </w:t>
      </w:r>
      <w:r w:rsidRPr="0034264B">
        <w:rPr>
          <w:rFonts w:eastAsia="Times New Roman"/>
          <w:sz w:val="22"/>
          <w:szCs w:val="22"/>
          <w:u w:val="single"/>
        </w:rPr>
        <w:t>when the times of refreshing shall come</w:t>
      </w:r>
      <w:r w:rsidRPr="0034264B">
        <w:rPr>
          <w:rFonts w:eastAsia="Times New Roman"/>
          <w:sz w:val="22"/>
          <w:szCs w:val="22"/>
        </w:rPr>
        <w:t xml:space="preserve"> from the presence of the Lord.</w:t>
      </w:r>
    </w:p>
    <w:p w:rsidR="0034264B" w:rsidRPr="0034264B" w:rsidRDefault="0034264B" w:rsidP="0034264B">
      <w:pPr>
        <w:pStyle w:val="NoSpacing"/>
        <w:rPr>
          <w:rFonts w:eastAsia="Times New Roman"/>
          <w:sz w:val="22"/>
          <w:szCs w:val="22"/>
        </w:rPr>
      </w:pPr>
      <w:r w:rsidRPr="0034264B">
        <w:rPr>
          <w:rFonts w:eastAsia="Times New Roman"/>
          <w:sz w:val="22"/>
          <w:szCs w:val="22"/>
        </w:rPr>
        <w:t xml:space="preserve">And </w:t>
      </w:r>
      <w:r w:rsidRPr="0034264B">
        <w:rPr>
          <w:rFonts w:eastAsia="Times New Roman"/>
          <w:sz w:val="22"/>
          <w:szCs w:val="22"/>
          <w:u w:val="single"/>
        </w:rPr>
        <w:t>he shall send Jesus Christ</w:t>
      </w:r>
      <w:r w:rsidRPr="0034264B">
        <w:rPr>
          <w:rFonts w:eastAsia="Times New Roman"/>
          <w:sz w:val="22"/>
          <w:szCs w:val="22"/>
        </w:rPr>
        <w:t>, which before was preached unto you:</w:t>
      </w:r>
    </w:p>
    <w:p w:rsidR="0034264B" w:rsidRDefault="0034264B" w:rsidP="0034264B">
      <w:pPr>
        <w:pStyle w:val="NoSpacing"/>
        <w:rPr>
          <w:rFonts w:eastAsia="Times New Roman"/>
          <w:sz w:val="22"/>
          <w:szCs w:val="22"/>
        </w:rPr>
      </w:pPr>
      <w:r w:rsidRPr="0034264B">
        <w:rPr>
          <w:rFonts w:eastAsia="Times New Roman"/>
          <w:sz w:val="22"/>
          <w:szCs w:val="22"/>
        </w:rPr>
        <w:t xml:space="preserve">Whom the heaven must receive </w:t>
      </w:r>
      <w:r w:rsidRPr="0034264B">
        <w:rPr>
          <w:rFonts w:eastAsia="Times New Roman"/>
          <w:b/>
          <w:sz w:val="22"/>
          <w:szCs w:val="22"/>
          <w:u w:val="single"/>
        </w:rPr>
        <w:t>until the times of restitution of all things</w:t>
      </w:r>
      <w:r w:rsidRPr="0034264B">
        <w:rPr>
          <w:rFonts w:eastAsia="Times New Roman"/>
          <w:sz w:val="22"/>
          <w:szCs w:val="22"/>
        </w:rPr>
        <w:t xml:space="preserve">, which </w:t>
      </w:r>
      <w:r w:rsidRPr="0034264B">
        <w:rPr>
          <w:rFonts w:eastAsia="Times New Roman"/>
          <w:sz w:val="22"/>
          <w:szCs w:val="22"/>
          <w:u w:val="single"/>
        </w:rPr>
        <w:t>God hath spoken by the mouth of all his holy prophets</w:t>
      </w:r>
      <w:r w:rsidRPr="0034264B">
        <w:rPr>
          <w:rFonts w:eastAsia="Times New Roman"/>
          <w:sz w:val="22"/>
          <w:szCs w:val="22"/>
        </w:rPr>
        <w:t xml:space="preserve"> since the world began.</w:t>
      </w:r>
    </w:p>
    <w:p w:rsidR="0034264B" w:rsidRDefault="0034264B" w:rsidP="0034264B">
      <w:pPr>
        <w:pStyle w:val="NoSpacing"/>
        <w:rPr>
          <w:rFonts w:eastAsia="Times New Roman"/>
          <w:sz w:val="22"/>
          <w:szCs w:val="22"/>
        </w:rPr>
      </w:pPr>
    </w:p>
    <w:p w:rsidR="0034264B" w:rsidRDefault="003F5198" w:rsidP="0034264B">
      <w:pPr>
        <w:pStyle w:val="NoSpacing"/>
        <w:rPr>
          <w:rStyle w:val="text"/>
          <w:sz w:val="22"/>
          <w:szCs w:val="22"/>
          <w:u w:val="single"/>
        </w:rPr>
      </w:pPr>
      <w:r>
        <w:rPr>
          <w:rStyle w:val="text"/>
          <w:sz w:val="22"/>
          <w:szCs w:val="22"/>
        </w:rPr>
        <w:t>Verse 21 (NIV</w:t>
      </w:r>
      <w:proofErr w:type="gramStart"/>
      <w:r>
        <w:rPr>
          <w:rStyle w:val="text"/>
          <w:sz w:val="22"/>
          <w:szCs w:val="22"/>
        </w:rPr>
        <w:t>)-</w:t>
      </w:r>
      <w:proofErr w:type="gramEnd"/>
      <w:r>
        <w:rPr>
          <w:rStyle w:val="text"/>
          <w:sz w:val="22"/>
          <w:szCs w:val="22"/>
        </w:rPr>
        <w:t xml:space="preserve"> </w:t>
      </w:r>
      <w:r w:rsidRPr="003F5198">
        <w:rPr>
          <w:rStyle w:val="text"/>
          <w:sz w:val="22"/>
          <w:szCs w:val="22"/>
        </w:rPr>
        <w:t xml:space="preserve">Heaven must receive him </w:t>
      </w:r>
      <w:r w:rsidRPr="003F5198">
        <w:rPr>
          <w:rStyle w:val="text"/>
          <w:b/>
          <w:sz w:val="22"/>
          <w:szCs w:val="22"/>
          <w:u w:val="single"/>
        </w:rPr>
        <w:t>until the time comes for God to restore everything</w:t>
      </w:r>
      <w:r w:rsidRPr="003F5198">
        <w:rPr>
          <w:rStyle w:val="text"/>
          <w:sz w:val="22"/>
          <w:szCs w:val="22"/>
        </w:rPr>
        <w:t xml:space="preserve">, as </w:t>
      </w:r>
      <w:r w:rsidRPr="003F5198">
        <w:rPr>
          <w:rStyle w:val="text"/>
          <w:sz w:val="22"/>
          <w:szCs w:val="22"/>
          <w:u w:val="single"/>
        </w:rPr>
        <w:t>he promised long ago through his holy prophets</w:t>
      </w:r>
    </w:p>
    <w:p w:rsidR="00A962CA" w:rsidRDefault="00A962CA" w:rsidP="0034264B">
      <w:pPr>
        <w:pStyle w:val="NoSpacing"/>
        <w:rPr>
          <w:rStyle w:val="text"/>
          <w:sz w:val="22"/>
          <w:szCs w:val="22"/>
          <w:u w:val="single"/>
        </w:rPr>
      </w:pPr>
    </w:p>
    <w:p w:rsidR="0010093D" w:rsidRDefault="00A962CA" w:rsidP="00A962CA">
      <w:pPr>
        <w:rPr>
          <w:sz w:val="24"/>
          <w:szCs w:val="24"/>
        </w:rPr>
      </w:pPr>
      <w:r w:rsidRPr="00FC20C3">
        <w:rPr>
          <w:sz w:val="24"/>
          <w:szCs w:val="24"/>
        </w:rPr>
        <w:t>-This word, “restore,” or “restitution,” is the Greek “</w:t>
      </w:r>
      <w:proofErr w:type="spellStart"/>
      <w:r w:rsidRPr="00FC20C3">
        <w:rPr>
          <w:sz w:val="24"/>
          <w:szCs w:val="24"/>
        </w:rPr>
        <w:t>Apoka</w:t>
      </w:r>
      <w:proofErr w:type="spellEnd"/>
      <w:r w:rsidRPr="00FC20C3">
        <w:rPr>
          <w:sz w:val="24"/>
          <w:szCs w:val="24"/>
        </w:rPr>
        <w:t>-</w:t>
      </w:r>
      <w:proofErr w:type="spellStart"/>
      <w:r w:rsidRPr="00FC20C3">
        <w:rPr>
          <w:sz w:val="24"/>
          <w:szCs w:val="24"/>
        </w:rPr>
        <w:t>ta</w:t>
      </w:r>
      <w:proofErr w:type="spellEnd"/>
      <w:r w:rsidRPr="00FC20C3">
        <w:rPr>
          <w:sz w:val="24"/>
          <w:szCs w:val="24"/>
        </w:rPr>
        <w:t>-stasis” and is the only use of this word in scripture.  Josephus (Jewish historian) used this Greek word in the context of the Jews returning from exile</w:t>
      </w:r>
      <w:r>
        <w:rPr>
          <w:sz w:val="24"/>
          <w:szCs w:val="24"/>
        </w:rPr>
        <w:t>,</w:t>
      </w:r>
      <w:r w:rsidRPr="00FC20C3">
        <w:rPr>
          <w:sz w:val="24"/>
          <w:szCs w:val="24"/>
        </w:rPr>
        <w:t xml:space="preserve"> and he used it with the connotation of the </w:t>
      </w:r>
      <w:r w:rsidRPr="00A962CA">
        <w:rPr>
          <w:b/>
          <w:bCs/>
          <w:sz w:val="24"/>
          <w:szCs w:val="24"/>
          <w:u w:val="single"/>
        </w:rPr>
        <w:t>re-enactment of historical events</w:t>
      </w:r>
      <w:r w:rsidRPr="00FC20C3">
        <w:rPr>
          <w:sz w:val="24"/>
          <w:szCs w:val="24"/>
        </w:rPr>
        <w:t xml:space="preserve"> (“since the world began”).</w:t>
      </w:r>
    </w:p>
    <w:p w:rsidR="00FF4A85" w:rsidRPr="00FC20C3" w:rsidRDefault="00FF4A85" w:rsidP="00A962CA">
      <w:pPr>
        <w:rPr>
          <w:sz w:val="24"/>
          <w:szCs w:val="24"/>
        </w:rPr>
      </w:pPr>
    </w:p>
    <w:p w:rsidR="0034264B" w:rsidRPr="003F5198" w:rsidRDefault="0034264B" w:rsidP="0034264B">
      <w:pPr>
        <w:pStyle w:val="NoSpacing"/>
        <w:rPr>
          <w:color w:val="FF0000"/>
          <w:sz w:val="22"/>
          <w:szCs w:val="22"/>
          <w:u w:val="single"/>
        </w:rPr>
      </w:pPr>
    </w:p>
    <w:p w:rsidR="0034264B" w:rsidRPr="00FF4A85" w:rsidRDefault="0034264B" w:rsidP="00A962CA">
      <w:pPr>
        <w:pStyle w:val="NoSpacing"/>
        <w:jc w:val="center"/>
        <w:rPr>
          <w:color w:val="FF0000"/>
          <w:sz w:val="26"/>
          <w:szCs w:val="26"/>
          <w:u w:val="single"/>
        </w:rPr>
      </w:pPr>
      <w:r w:rsidRPr="00FF4A85">
        <w:rPr>
          <w:color w:val="FF0000"/>
          <w:sz w:val="26"/>
          <w:szCs w:val="26"/>
          <w:u w:val="single"/>
        </w:rPr>
        <w:t xml:space="preserve">10 Major Events in Israel’s </w:t>
      </w:r>
      <w:r w:rsidR="00901068" w:rsidRPr="00FF4A85">
        <w:rPr>
          <w:color w:val="FF0000"/>
          <w:sz w:val="26"/>
          <w:szCs w:val="26"/>
          <w:u w:val="single"/>
        </w:rPr>
        <w:t xml:space="preserve">(ancient) </w:t>
      </w:r>
      <w:r w:rsidRPr="00FF4A85">
        <w:rPr>
          <w:color w:val="FF0000"/>
          <w:sz w:val="26"/>
          <w:szCs w:val="26"/>
          <w:u w:val="single"/>
        </w:rPr>
        <w:t>History</w:t>
      </w:r>
    </w:p>
    <w:p w:rsidR="0034264B" w:rsidRPr="00FF4A85" w:rsidRDefault="0034264B" w:rsidP="00A962CA">
      <w:pPr>
        <w:pStyle w:val="NoSpacing"/>
        <w:jc w:val="center"/>
        <w:rPr>
          <w:color w:val="FF0000"/>
          <w:sz w:val="26"/>
          <w:szCs w:val="26"/>
        </w:rPr>
      </w:pPr>
      <w:r w:rsidRPr="00FF4A85">
        <w:rPr>
          <w:color w:val="FF0000"/>
          <w:sz w:val="26"/>
          <w:szCs w:val="26"/>
        </w:rPr>
        <w:t>1.  Special relationship developed with the Lord (Ex 2:23-25)</w:t>
      </w:r>
    </w:p>
    <w:p w:rsidR="0034264B" w:rsidRPr="00FF4A85" w:rsidRDefault="0034264B" w:rsidP="00A962CA">
      <w:pPr>
        <w:pStyle w:val="NoSpacing"/>
        <w:jc w:val="center"/>
        <w:rPr>
          <w:color w:val="FF0000"/>
          <w:sz w:val="26"/>
          <w:szCs w:val="26"/>
        </w:rPr>
      </w:pPr>
      <w:r w:rsidRPr="00FF4A85">
        <w:rPr>
          <w:color w:val="FF0000"/>
          <w:sz w:val="26"/>
          <w:szCs w:val="26"/>
        </w:rPr>
        <w:t>2.  Exodus from Egypt (Ex 3:7-8)</w:t>
      </w:r>
    </w:p>
    <w:p w:rsidR="0034264B" w:rsidRPr="00FF4A85" w:rsidRDefault="0034264B" w:rsidP="00A962CA">
      <w:pPr>
        <w:pStyle w:val="NoSpacing"/>
        <w:jc w:val="center"/>
        <w:rPr>
          <w:color w:val="FF0000"/>
          <w:sz w:val="26"/>
          <w:szCs w:val="26"/>
        </w:rPr>
      </w:pPr>
      <w:r w:rsidRPr="00FF4A85">
        <w:rPr>
          <w:color w:val="FF0000"/>
          <w:sz w:val="26"/>
          <w:szCs w:val="26"/>
        </w:rPr>
        <w:t>3.  Wandering in wilderness (Num 14:30-35)</w:t>
      </w:r>
    </w:p>
    <w:p w:rsidR="0034264B" w:rsidRPr="00FF4A85" w:rsidRDefault="0034264B" w:rsidP="00A962CA">
      <w:pPr>
        <w:pStyle w:val="NoSpacing"/>
        <w:jc w:val="center"/>
        <w:rPr>
          <w:color w:val="FF0000"/>
          <w:sz w:val="26"/>
          <w:szCs w:val="26"/>
        </w:rPr>
      </w:pPr>
      <w:r w:rsidRPr="00FF4A85">
        <w:rPr>
          <w:color w:val="FF0000"/>
          <w:sz w:val="26"/>
          <w:szCs w:val="26"/>
        </w:rPr>
        <w:t xml:space="preserve">4.  Entering into the </w:t>
      </w:r>
      <w:proofErr w:type="gramStart"/>
      <w:r w:rsidRPr="00FF4A85">
        <w:rPr>
          <w:color w:val="FF0000"/>
          <w:sz w:val="26"/>
          <w:szCs w:val="26"/>
        </w:rPr>
        <w:t>promised land</w:t>
      </w:r>
      <w:proofErr w:type="gramEnd"/>
      <w:r w:rsidRPr="00FF4A85">
        <w:rPr>
          <w:color w:val="FF0000"/>
          <w:sz w:val="26"/>
          <w:szCs w:val="26"/>
        </w:rPr>
        <w:t xml:space="preserve"> (Josh 1:2-4</w:t>
      </w:r>
      <w:r w:rsidR="0056487A" w:rsidRPr="00FF4A85">
        <w:rPr>
          <w:color w:val="FF0000"/>
          <w:sz w:val="26"/>
          <w:szCs w:val="26"/>
        </w:rPr>
        <w:t>, 4:19-24</w:t>
      </w:r>
      <w:r w:rsidRPr="00FF4A85">
        <w:rPr>
          <w:color w:val="FF0000"/>
          <w:sz w:val="26"/>
          <w:szCs w:val="26"/>
        </w:rPr>
        <w:t>)</w:t>
      </w:r>
    </w:p>
    <w:p w:rsidR="0034264B" w:rsidRPr="00FF4A85" w:rsidRDefault="00CE5664" w:rsidP="00A962CA">
      <w:pPr>
        <w:pStyle w:val="NoSpacing"/>
        <w:jc w:val="center"/>
        <w:rPr>
          <w:color w:val="FF0000"/>
          <w:sz w:val="26"/>
          <w:szCs w:val="26"/>
        </w:rPr>
      </w:pPr>
      <w:r w:rsidRPr="00FF4A85">
        <w:rPr>
          <w:color w:val="FF0000"/>
          <w:sz w:val="26"/>
          <w:szCs w:val="26"/>
        </w:rPr>
        <w:t>5.  Establishment as a nation</w:t>
      </w:r>
      <w:r w:rsidR="0034264B" w:rsidRPr="00FF4A85">
        <w:rPr>
          <w:color w:val="FF0000"/>
          <w:sz w:val="26"/>
          <w:szCs w:val="26"/>
        </w:rPr>
        <w:t xml:space="preserve"> (under Joshua</w:t>
      </w:r>
      <w:r w:rsidR="0056487A" w:rsidRPr="00FF4A85">
        <w:rPr>
          <w:color w:val="FF0000"/>
          <w:sz w:val="26"/>
          <w:szCs w:val="26"/>
        </w:rPr>
        <w:t>- Joshua 5:9-12</w:t>
      </w:r>
      <w:r w:rsidR="0034264B" w:rsidRPr="00FF4A85">
        <w:rPr>
          <w:color w:val="FF0000"/>
          <w:sz w:val="26"/>
          <w:szCs w:val="26"/>
        </w:rPr>
        <w:t>)</w:t>
      </w:r>
    </w:p>
    <w:p w:rsidR="0034264B" w:rsidRPr="00FF4A85" w:rsidRDefault="00EA5244" w:rsidP="00A962CA">
      <w:pPr>
        <w:pStyle w:val="NoSpacing"/>
        <w:jc w:val="center"/>
        <w:rPr>
          <w:color w:val="FF0000"/>
          <w:sz w:val="26"/>
          <w:szCs w:val="26"/>
        </w:rPr>
      </w:pPr>
      <w:r w:rsidRPr="00FF4A85">
        <w:rPr>
          <w:color w:val="FF0000"/>
          <w:sz w:val="26"/>
          <w:szCs w:val="26"/>
        </w:rPr>
        <w:t>6.  Battles for l</w:t>
      </w:r>
      <w:r w:rsidR="0034264B" w:rsidRPr="00FF4A85">
        <w:rPr>
          <w:color w:val="FF0000"/>
          <w:sz w:val="26"/>
          <w:szCs w:val="26"/>
        </w:rPr>
        <w:t xml:space="preserve">and (under Joshua- Jericho, Ai, 5 Kings, </w:t>
      </w:r>
      <w:proofErr w:type="spellStart"/>
      <w:r w:rsidR="0034264B" w:rsidRPr="00FF4A85">
        <w:rPr>
          <w:color w:val="FF0000"/>
          <w:sz w:val="26"/>
          <w:szCs w:val="26"/>
        </w:rPr>
        <w:t>Hazor</w:t>
      </w:r>
      <w:proofErr w:type="spellEnd"/>
      <w:r w:rsidR="0034264B" w:rsidRPr="00FF4A85">
        <w:rPr>
          <w:color w:val="FF0000"/>
          <w:sz w:val="26"/>
          <w:szCs w:val="26"/>
        </w:rPr>
        <w:t xml:space="preserve">, </w:t>
      </w:r>
      <w:proofErr w:type="spellStart"/>
      <w:r w:rsidR="0034264B" w:rsidRPr="00FF4A85">
        <w:rPr>
          <w:color w:val="FF0000"/>
          <w:sz w:val="26"/>
          <w:szCs w:val="26"/>
        </w:rPr>
        <w:t>Anakims</w:t>
      </w:r>
      <w:proofErr w:type="spellEnd"/>
      <w:r w:rsidR="0034264B" w:rsidRPr="00FF4A85">
        <w:rPr>
          <w:color w:val="FF0000"/>
          <w:sz w:val="26"/>
          <w:szCs w:val="26"/>
        </w:rPr>
        <w:t>, 31 Kings, etc)</w:t>
      </w:r>
    </w:p>
    <w:p w:rsidR="0034264B" w:rsidRPr="00FF4A85" w:rsidRDefault="0034264B" w:rsidP="00A962CA">
      <w:pPr>
        <w:pStyle w:val="NoSpacing"/>
        <w:jc w:val="center"/>
        <w:rPr>
          <w:color w:val="FF0000"/>
          <w:sz w:val="26"/>
          <w:szCs w:val="26"/>
        </w:rPr>
      </w:pPr>
      <w:r w:rsidRPr="00FF4A85">
        <w:rPr>
          <w:color w:val="FF0000"/>
          <w:sz w:val="26"/>
          <w:szCs w:val="26"/>
        </w:rPr>
        <w:t>7.  Capturing of Jerusalem during David’s 40 yr reign (II Sam 5:4-6)</w:t>
      </w:r>
    </w:p>
    <w:p w:rsidR="0034264B" w:rsidRPr="00FF4A85" w:rsidRDefault="0034264B" w:rsidP="00A962CA">
      <w:pPr>
        <w:pStyle w:val="NoSpacing"/>
        <w:jc w:val="center"/>
        <w:rPr>
          <w:color w:val="FF0000"/>
          <w:sz w:val="26"/>
          <w:szCs w:val="26"/>
        </w:rPr>
      </w:pPr>
      <w:r w:rsidRPr="00FF4A85">
        <w:rPr>
          <w:color w:val="FF0000"/>
          <w:sz w:val="26"/>
          <w:szCs w:val="26"/>
        </w:rPr>
        <w:t>8.  Jerusalem made capital (II Sam 5:7, 9)</w:t>
      </w:r>
    </w:p>
    <w:p w:rsidR="0034264B" w:rsidRPr="00FF4A85" w:rsidRDefault="0034264B" w:rsidP="00A962CA">
      <w:pPr>
        <w:pStyle w:val="NoSpacing"/>
        <w:jc w:val="center"/>
        <w:rPr>
          <w:color w:val="FF0000"/>
          <w:sz w:val="26"/>
          <w:szCs w:val="26"/>
        </w:rPr>
      </w:pPr>
      <w:r w:rsidRPr="00FF4A85">
        <w:rPr>
          <w:color w:val="FF0000"/>
          <w:sz w:val="26"/>
          <w:szCs w:val="26"/>
        </w:rPr>
        <w:t xml:space="preserve">9.  Kingdom of David- “bloody” (I </w:t>
      </w:r>
      <w:proofErr w:type="spellStart"/>
      <w:r w:rsidRPr="00FF4A85">
        <w:rPr>
          <w:color w:val="FF0000"/>
          <w:sz w:val="26"/>
          <w:szCs w:val="26"/>
        </w:rPr>
        <w:t>Chr</w:t>
      </w:r>
      <w:proofErr w:type="spellEnd"/>
      <w:r w:rsidRPr="00FF4A85">
        <w:rPr>
          <w:color w:val="FF0000"/>
          <w:sz w:val="26"/>
          <w:szCs w:val="26"/>
        </w:rPr>
        <w:t xml:space="preserve"> 28:</w:t>
      </w:r>
      <w:r w:rsidR="008322AF" w:rsidRPr="00FF4A85">
        <w:rPr>
          <w:color w:val="FF0000"/>
          <w:sz w:val="26"/>
          <w:szCs w:val="26"/>
        </w:rPr>
        <w:t>2-3</w:t>
      </w:r>
      <w:r w:rsidRPr="00FF4A85">
        <w:rPr>
          <w:color w:val="FF0000"/>
          <w:sz w:val="26"/>
          <w:szCs w:val="26"/>
        </w:rPr>
        <w:t>)</w:t>
      </w:r>
    </w:p>
    <w:p w:rsidR="0034264B" w:rsidRPr="00FF4A85" w:rsidRDefault="0034264B" w:rsidP="00A962CA">
      <w:pPr>
        <w:pStyle w:val="NoSpacing"/>
        <w:jc w:val="center"/>
        <w:rPr>
          <w:color w:val="FF0000"/>
          <w:sz w:val="26"/>
          <w:szCs w:val="26"/>
        </w:rPr>
      </w:pPr>
      <w:r w:rsidRPr="00FF4A85">
        <w:rPr>
          <w:color w:val="FF0000"/>
          <w:sz w:val="26"/>
          <w:szCs w:val="26"/>
        </w:rPr>
        <w:t>10.  Kingdom of Solomon- “peaceful” (I Kings 5:3-4)</w:t>
      </w:r>
    </w:p>
    <w:p w:rsidR="0034264B" w:rsidRDefault="0034264B" w:rsidP="0034264B">
      <w:pPr>
        <w:pStyle w:val="NoSpacing"/>
        <w:rPr>
          <w:sz w:val="26"/>
          <w:szCs w:val="26"/>
        </w:rPr>
      </w:pPr>
    </w:p>
    <w:p w:rsidR="00FF4A85" w:rsidRPr="00FF4A85" w:rsidRDefault="00FF4A85" w:rsidP="0034264B">
      <w:pPr>
        <w:pStyle w:val="NoSpacing"/>
        <w:rPr>
          <w:sz w:val="26"/>
          <w:szCs w:val="26"/>
        </w:rPr>
      </w:pPr>
    </w:p>
    <w:p w:rsidR="00901068" w:rsidRPr="00FF4A85" w:rsidRDefault="00901068" w:rsidP="00901068">
      <w:pPr>
        <w:pStyle w:val="NoSpacing"/>
        <w:jc w:val="center"/>
        <w:rPr>
          <w:color w:val="FF0000"/>
          <w:sz w:val="26"/>
          <w:szCs w:val="26"/>
          <w:u w:val="single"/>
        </w:rPr>
      </w:pPr>
      <w:r w:rsidRPr="00FF4A85">
        <w:rPr>
          <w:color w:val="FF0000"/>
          <w:sz w:val="26"/>
          <w:szCs w:val="26"/>
          <w:u w:val="single"/>
        </w:rPr>
        <w:t>10 Major Events with modern Israel</w:t>
      </w:r>
    </w:p>
    <w:p w:rsidR="00901068" w:rsidRPr="00FF4A85" w:rsidRDefault="00901068" w:rsidP="00A41505">
      <w:pPr>
        <w:pStyle w:val="NoSpacing"/>
        <w:numPr>
          <w:ilvl w:val="0"/>
          <w:numId w:val="1"/>
        </w:numPr>
        <w:jc w:val="center"/>
        <w:rPr>
          <w:color w:val="FF0000"/>
          <w:sz w:val="26"/>
          <w:szCs w:val="26"/>
        </w:rPr>
      </w:pPr>
      <w:r w:rsidRPr="00FF4A85">
        <w:rPr>
          <w:color w:val="FF0000"/>
          <w:sz w:val="26"/>
          <w:szCs w:val="26"/>
        </w:rPr>
        <w:t>Special relationship developed with the Lord- everlasting</w:t>
      </w:r>
    </w:p>
    <w:p w:rsidR="00A41505" w:rsidRPr="00FF4A85" w:rsidRDefault="00A41505" w:rsidP="00B04456">
      <w:pPr>
        <w:pStyle w:val="NoSpacing"/>
        <w:numPr>
          <w:ilvl w:val="0"/>
          <w:numId w:val="1"/>
        </w:numPr>
        <w:jc w:val="center"/>
        <w:rPr>
          <w:color w:val="FF0000"/>
          <w:sz w:val="26"/>
          <w:szCs w:val="26"/>
        </w:rPr>
      </w:pPr>
      <w:r w:rsidRPr="00FF4A85">
        <w:rPr>
          <w:color w:val="FF0000"/>
          <w:sz w:val="26"/>
          <w:szCs w:val="26"/>
        </w:rPr>
        <w:t>First steps laid for an exodus to a new home</w:t>
      </w:r>
    </w:p>
    <w:p w:rsidR="00B04456" w:rsidRPr="00FF4A85" w:rsidRDefault="00901068" w:rsidP="00B21FC3">
      <w:pPr>
        <w:pStyle w:val="NoSpacing"/>
        <w:numPr>
          <w:ilvl w:val="0"/>
          <w:numId w:val="1"/>
        </w:numPr>
        <w:jc w:val="center"/>
        <w:rPr>
          <w:color w:val="FF0000"/>
          <w:sz w:val="26"/>
          <w:szCs w:val="26"/>
        </w:rPr>
      </w:pPr>
      <w:r w:rsidRPr="00FF4A85">
        <w:rPr>
          <w:color w:val="FF0000"/>
          <w:sz w:val="26"/>
          <w:szCs w:val="26"/>
        </w:rPr>
        <w:t>Wander</w:t>
      </w:r>
      <w:r w:rsidR="00B04456" w:rsidRPr="00FF4A85">
        <w:rPr>
          <w:color w:val="FF0000"/>
          <w:sz w:val="26"/>
          <w:szCs w:val="26"/>
        </w:rPr>
        <w:t>ing in the wilderness of Europe, etc</w:t>
      </w:r>
    </w:p>
    <w:p w:rsidR="00B21FC3" w:rsidRPr="00FF4A85" w:rsidRDefault="00901068" w:rsidP="00E256B1">
      <w:pPr>
        <w:pStyle w:val="NoSpacing"/>
        <w:numPr>
          <w:ilvl w:val="0"/>
          <w:numId w:val="1"/>
        </w:numPr>
        <w:jc w:val="center"/>
        <w:rPr>
          <w:color w:val="FF0000"/>
          <w:sz w:val="26"/>
          <w:szCs w:val="26"/>
        </w:rPr>
      </w:pPr>
      <w:r w:rsidRPr="00FF4A85">
        <w:rPr>
          <w:color w:val="FF0000"/>
          <w:sz w:val="26"/>
          <w:szCs w:val="26"/>
        </w:rPr>
        <w:t>Entering int</w:t>
      </w:r>
      <w:r w:rsidR="00B21FC3" w:rsidRPr="00FF4A85">
        <w:rPr>
          <w:color w:val="FF0000"/>
          <w:sz w:val="26"/>
          <w:szCs w:val="26"/>
        </w:rPr>
        <w:t>o the promised land again</w:t>
      </w:r>
    </w:p>
    <w:p w:rsidR="00E256B1" w:rsidRPr="00FF4A85" w:rsidRDefault="00901068" w:rsidP="00B24718">
      <w:pPr>
        <w:pStyle w:val="NoSpacing"/>
        <w:numPr>
          <w:ilvl w:val="0"/>
          <w:numId w:val="1"/>
        </w:numPr>
        <w:jc w:val="center"/>
        <w:rPr>
          <w:color w:val="FF0000"/>
          <w:sz w:val="26"/>
          <w:szCs w:val="26"/>
        </w:rPr>
      </w:pPr>
      <w:r w:rsidRPr="00FF4A85">
        <w:rPr>
          <w:color w:val="FF0000"/>
          <w:sz w:val="26"/>
          <w:szCs w:val="26"/>
        </w:rPr>
        <w:t>Establi</w:t>
      </w:r>
      <w:r w:rsidR="00E256B1" w:rsidRPr="00FF4A85">
        <w:rPr>
          <w:color w:val="FF0000"/>
          <w:sz w:val="26"/>
          <w:szCs w:val="26"/>
        </w:rPr>
        <w:t>shment as a State (Is 66:6-10)</w:t>
      </w:r>
    </w:p>
    <w:p w:rsidR="00A5012D" w:rsidRPr="00FF4A85" w:rsidRDefault="00EA5244" w:rsidP="00EA5244">
      <w:pPr>
        <w:pStyle w:val="NoSpacing"/>
        <w:numPr>
          <w:ilvl w:val="0"/>
          <w:numId w:val="1"/>
        </w:numPr>
        <w:jc w:val="center"/>
        <w:rPr>
          <w:color w:val="FF0000"/>
          <w:sz w:val="26"/>
          <w:szCs w:val="26"/>
        </w:rPr>
      </w:pPr>
      <w:r w:rsidRPr="00FF4A85">
        <w:rPr>
          <w:color w:val="FF0000"/>
          <w:sz w:val="26"/>
          <w:szCs w:val="26"/>
        </w:rPr>
        <w:t>Battles for l</w:t>
      </w:r>
      <w:r w:rsidR="00B24718" w:rsidRPr="00FF4A85">
        <w:rPr>
          <w:color w:val="FF0000"/>
          <w:sz w:val="26"/>
          <w:szCs w:val="26"/>
        </w:rPr>
        <w:t>and (1948, 1967, 1973, etc)</w:t>
      </w:r>
    </w:p>
    <w:p w:rsidR="00EA5244" w:rsidRPr="00FF4A85" w:rsidRDefault="00EA5244" w:rsidP="003D4E96">
      <w:pPr>
        <w:pStyle w:val="NoSpacing"/>
        <w:numPr>
          <w:ilvl w:val="0"/>
          <w:numId w:val="1"/>
        </w:numPr>
        <w:jc w:val="center"/>
        <w:rPr>
          <w:color w:val="FF0000"/>
          <w:sz w:val="26"/>
          <w:szCs w:val="26"/>
        </w:rPr>
      </w:pPr>
      <w:r w:rsidRPr="00FF4A85">
        <w:rPr>
          <w:color w:val="FF0000"/>
          <w:sz w:val="26"/>
          <w:szCs w:val="26"/>
        </w:rPr>
        <w:t>Capturing of East Jerusalem during Six Day War</w:t>
      </w:r>
      <w:r w:rsidR="00D910C3" w:rsidRPr="00FF4A85">
        <w:rPr>
          <w:color w:val="FF0000"/>
          <w:sz w:val="26"/>
          <w:szCs w:val="26"/>
        </w:rPr>
        <w:t xml:space="preserve"> (Is 31:1-5)</w:t>
      </w:r>
    </w:p>
    <w:p w:rsidR="003D4E96" w:rsidRPr="00FF4A85" w:rsidRDefault="003D4E96" w:rsidP="006106A1">
      <w:pPr>
        <w:pStyle w:val="NoSpacing"/>
        <w:numPr>
          <w:ilvl w:val="0"/>
          <w:numId w:val="1"/>
        </w:numPr>
        <w:jc w:val="center"/>
        <w:rPr>
          <w:color w:val="FF0000"/>
          <w:sz w:val="26"/>
          <w:szCs w:val="26"/>
        </w:rPr>
      </w:pPr>
      <w:r w:rsidRPr="00FF4A85">
        <w:rPr>
          <w:color w:val="FF0000"/>
          <w:sz w:val="26"/>
          <w:szCs w:val="26"/>
        </w:rPr>
        <w:t>Jerusalem made the Jewish capital again</w:t>
      </w:r>
    </w:p>
    <w:p w:rsidR="008322AF" w:rsidRPr="00FF4A85" w:rsidRDefault="008322AF" w:rsidP="008D1D6C">
      <w:pPr>
        <w:pStyle w:val="NoSpacing"/>
        <w:numPr>
          <w:ilvl w:val="0"/>
          <w:numId w:val="1"/>
        </w:numPr>
        <w:jc w:val="center"/>
        <w:rPr>
          <w:color w:val="FF0000"/>
          <w:sz w:val="26"/>
          <w:szCs w:val="26"/>
        </w:rPr>
      </w:pPr>
      <w:r w:rsidRPr="00FF4A85">
        <w:rPr>
          <w:color w:val="FF0000"/>
          <w:sz w:val="26"/>
          <w:szCs w:val="26"/>
        </w:rPr>
        <w:t>Modern Israel</w:t>
      </w:r>
      <w:r w:rsidR="006106A1" w:rsidRPr="00FF4A85">
        <w:rPr>
          <w:color w:val="FF0000"/>
          <w:sz w:val="26"/>
          <w:szCs w:val="26"/>
        </w:rPr>
        <w:t>- “bloody”</w:t>
      </w:r>
    </w:p>
    <w:p w:rsidR="00901068" w:rsidRDefault="008D1D6C" w:rsidP="00652980">
      <w:pPr>
        <w:pStyle w:val="NoSpacing"/>
        <w:numPr>
          <w:ilvl w:val="0"/>
          <w:numId w:val="1"/>
        </w:numPr>
        <w:jc w:val="center"/>
        <w:rPr>
          <w:color w:val="FF0000"/>
          <w:sz w:val="26"/>
          <w:szCs w:val="26"/>
        </w:rPr>
      </w:pPr>
      <w:r w:rsidRPr="00FF4A85">
        <w:rPr>
          <w:color w:val="FF0000"/>
          <w:sz w:val="26"/>
          <w:szCs w:val="26"/>
        </w:rPr>
        <w:t>Kingdom of Christ- “peaceful”</w:t>
      </w:r>
    </w:p>
    <w:p w:rsidR="00652980" w:rsidRDefault="00652980" w:rsidP="00652980">
      <w:pPr>
        <w:pStyle w:val="NoSpacing"/>
        <w:ind w:left="720"/>
        <w:rPr>
          <w:color w:val="FF0000"/>
          <w:sz w:val="26"/>
          <w:szCs w:val="26"/>
        </w:rPr>
      </w:pPr>
    </w:p>
    <w:p w:rsidR="00652980" w:rsidRDefault="00652980" w:rsidP="00652980">
      <w:pPr>
        <w:pStyle w:val="NoSpacing"/>
        <w:ind w:left="720"/>
        <w:rPr>
          <w:color w:val="FF0000"/>
          <w:sz w:val="26"/>
          <w:szCs w:val="26"/>
        </w:rPr>
      </w:pPr>
    </w:p>
    <w:p w:rsidR="00652980" w:rsidRDefault="00652980" w:rsidP="00652980">
      <w:pPr>
        <w:pStyle w:val="NoSpacing"/>
        <w:ind w:left="720"/>
        <w:rPr>
          <w:color w:val="FF0000"/>
          <w:sz w:val="26"/>
          <w:szCs w:val="26"/>
        </w:rPr>
      </w:pPr>
    </w:p>
    <w:p w:rsidR="00652980" w:rsidRPr="00652980" w:rsidRDefault="00652980" w:rsidP="00652980">
      <w:pPr>
        <w:pStyle w:val="NoSpacing"/>
        <w:jc w:val="center"/>
        <w:rPr>
          <w:sz w:val="56"/>
          <w:szCs w:val="56"/>
        </w:rPr>
      </w:pPr>
      <w:r w:rsidRPr="00652980">
        <w:rPr>
          <w:sz w:val="56"/>
          <w:szCs w:val="56"/>
        </w:rPr>
        <w:lastRenderedPageBreak/>
        <w:t>Haggai 2:19 &amp; Luke 21:29-31</w:t>
      </w:r>
    </w:p>
    <w:p w:rsidR="00652980" w:rsidRDefault="00652980" w:rsidP="00652980">
      <w:pPr>
        <w:pStyle w:val="NoSpacing"/>
        <w:ind w:left="720"/>
        <w:rPr>
          <w:noProof/>
          <w:sz w:val="24"/>
          <w:szCs w:val="24"/>
        </w:rPr>
      </w:pPr>
    </w:p>
    <w:p w:rsidR="00652980" w:rsidRDefault="00652980" w:rsidP="00652980">
      <w:pPr>
        <w:pStyle w:val="NoSpacing"/>
        <w:ind w:left="720"/>
        <w:rPr>
          <w:noProof/>
          <w:sz w:val="24"/>
          <w:szCs w:val="24"/>
        </w:rPr>
      </w:pPr>
    </w:p>
    <w:p w:rsidR="00652980" w:rsidRPr="00FF4A85" w:rsidRDefault="00652980" w:rsidP="00652980">
      <w:pPr>
        <w:pStyle w:val="NoSpacing"/>
        <w:ind w:left="720"/>
        <w:rPr>
          <w:color w:val="FF0000"/>
          <w:sz w:val="26"/>
          <w:szCs w:val="26"/>
        </w:rPr>
      </w:pPr>
      <w:r>
        <w:rPr>
          <w:noProof/>
          <w:sz w:val="24"/>
          <w:szCs w:val="24"/>
        </w:rPr>
        <w:drawing>
          <wp:inline distT="0" distB="0" distL="0" distR="0">
            <wp:extent cx="6371966" cy="3467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6461434" cy="3515781"/>
                    </a:xfrm>
                    <a:prstGeom prst="rect">
                      <a:avLst/>
                    </a:prstGeom>
                    <a:noFill/>
                    <a:ln w="9525">
                      <a:noFill/>
                      <a:miter lim="800000"/>
                      <a:headEnd/>
                      <a:tailEnd/>
                    </a:ln>
                  </pic:spPr>
                </pic:pic>
              </a:graphicData>
            </a:graphic>
          </wp:inline>
        </w:drawing>
      </w:r>
    </w:p>
    <w:p w:rsidR="0034264B" w:rsidRDefault="0034264B" w:rsidP="0034264B">
      <w:pPr>
        <w:pStyle w:val="NoSpacing"/>
        <w:rPr>
          <w:sz w:val="22"/>
          <w:szCs w:val="22"/>
        </w:rPr>
      </w:pPr>
    </w:p>
    <w:p w:rsidR="009932A8" w:rsidRDefault="009932A8" w:rsidP="0034264B">
      <w:pPr>
        <w:pStyle w:val="NoSpacing"/>
        <w:rPr>
          <w:sz w:val="22"/>
          <w:szCs w:val="22"/>
        </w:rPr>
      </w:pPr>
    </w:p>
    <w:p w:rsidR="00227AE8" w:rsidRDefault="00227AE8" w:rsidP="0034264B">
      <w:pPr>
        <w:pStyle w:val="NoSpacing"/>
        <w:rPr>
          <w:sz w:val="22"/>
          <w:szCs w:val="22"/>
        </w:rPr>
      </w:pPr>
      <w:r>
        <w:rPr>
          <w:noProof/>
          <w:color w:val="0000FF"/>
        </w:rPr>
        <w:drawing>
          <wp:inline distT="0" distB="0" distL="0" distR="0">
            <wp:extent cx="6296025" cy="3586826"/>
            <wp:effectExtent l="0" t="0" r="0" b="0"/>
            <wp:docPr id="7" name="Picture 7" descr="https://upload.wikimedia.org/wikipedia/commons/thumb/a/a4/Detail_of_Allenby_Entering_Jerusalem.jpg/330px-Detail_of_Allenby_Entering_Jerusalem.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a/a4/Detail_of_Allenby_Entering_Jerusalem.jpg/330px-Detail_of_Allenby_Entering_Jerusalem.jpg">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42737" cy="3613438"/>
                    </a:xfrm>
                    <a:prstGeom prst="rect">
                      <a:avLst/>
                    </a:prstGeom>
                    <a:noFill/>
                    <a:ln>
                      <a:noFill/>
                    </a:ln>
                  </pic:spPr>
                </pic:pic>
              </a:graphicData>
            </a:graphic>
          </wp:inline>
        </w:drawing>
      </w:r>
    </w:p>
    <w:sectPr w:rsidR="00227AE8" w:rsidSect="00262C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eb Hebrew AD">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024AE"/>
    <w:multiLevelType w:val="hybridMultilevel"/>
    <w:tmpl w:val="C72C7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01B3A"/>
    <w:rsid w:val="0000419C"/>
    <w:rsid w:val="0010093D"/>
    <w:rsid w:val="00227AE8"/>
    <w:rsid w:val="00262C0B"/>
    <w:rsid w:val="0034264B"/>
    <w:rsid w:val="00387FE3"/>
    <w:rsid w:val="003D4E96"/>
    <w:rsid w:val="003F5198"/>
    <w:rsid w:val="004949A9"/>
    <w:rsid w:val="00531111"/>
    <w:rsid w:val="0056487A"/>
    <w:rsid w:val="006106A1"/>
    <w:rsid w:val="00652980"/>
    <w:rsid w:val="006752E0"/>
    <w:rsid w:val="008322AF"/>
    <w:rsid w:val="008D1D6C"/>
    <w:rsid w:val="00901068"/>
    <w:rsid w:val="009932A8"/>
    <w:rsid w:val="00A27377"/>
    <w:rsid w:val="00A41505"/>
    <w:rsid w:val="00A5012D"/>
    <w:rsid w:val="00A762B8"/>
    <w:rsid w:val="00A962CA"/>
    <w:rsid w:val="00AB3B3C"/>
    <w:rsid w:val="00B04456"/>
    <w:rsid w:val="00B21FC3"/>
    <w:rsid w:val="00B24718"/>
    <w:rsid w:val="00C5120B"/>
    <w:rsid w:val="00C929B0"/>
    <w:rsid w:val="00CE5664"/>
    <w:rsid w:val="00D01B3A"/>
    <w:rsid w:val="00D910C3"/>
    <w:rsid w:val="00E256B1"/>
    <w:rsid w:val="00E654B7"/>
    <w:rsid w:val="00EA5244"/>
    <w:rsid w:val="00F2755D"/>
    <w:rsid w:val="00FF4A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3A"/>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49A9"/>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customStyle="1" w:styleId="text">
    <w:name w:val="text"/>
    <w:basedOn w:val="DefaultParagraphFont"/>
    <w:rsid w:val="003F5198"/>
  </w:style>
  <w:style w:type="paragraph" w:styleId="BalloonText">
    <w:name w:val="Balloon Text"/>
    <w:basedOn w:val="Normal"/>
    <w:link w:val="BalloonTextChar"/>
    <w:uiPriority w:val="99"/>
    <w:semiHidden/>
    <w:unhideWhenUsed/>
    <w:rsid w:val="00F2755D"/>
    <w:rPr>
      <w:rFonts w:ascii="Tahoma" w:hAnsi="Tahoma" w:cs="Tahoma"/>
      <w:sz w:val="16"/>
      <w:szCs w:val="16"/>
    </w:rPr>
  </w:style>
  <w:style w:type="character" w:customStyle="1" w:styleId="BalloonTextChar">
    <w:name w:val="Balloon Text Char"/>
    <w:basedOn w:val="DefaultParagraphFont"/>
    <w:link w:val="BalloonText"/>
    <w:uiPriority w:val="99"/>
    <w:semiHidden/>
    <w:rsid w:val="00F2755D"/>
    <w:rPr>
      <w:rFonts w:ascii="Tahoma" w:eastAsiaTheme="minorEastAsia" w:hAnsi="Tahoma" w:cs="Tahoma"/>
      <w:kern w:val="28"/>
      <w:sz w:val="16"/>
      <w:szCs w:val="16"/>
    </w:rPr>
  </w:style>
</w:styles>
</file>

<file path=word/webSettings.xml><?xml version="1.0" encoding="utf-8"?>
<w:webSettings xmlns:r="http://schemas.openxmlformats.org/officeDocument/2006/relationships" xmlns:w="http://schemas.openxmlformats.org/wordprocessingml/2006/main">
  <w:divs>
    <w:div w:id="1208837709">
      <w:bodyDiv w:val="1"/>
      <w:marLeft w:val="0"/>
      <w:marRight w:val="0"/>
      <w:marTop w:val="0"/>
      <w:marBottom w:val="0"/>
      <w:divBdr>
        <w:top w:val="none" w:sz="0" w:space="0" w:color="auto"/>
        <w:left w:val="none" w:sz="0" w:space="0" w:color="auto"/>
        <w:bottom w:val="none" w:sz="0" w:space="0" w:color="auto"/>
        <w:right w:val="none" w:sz="0" w:space="0" w:color="auto"/>
      </w:divBdr>
      <w:divsChild>
        <w:div w:id="403837141">
          <w:marLeft w:val="0"/>
          <w:marRight w:val="0"/>
          <w:marTop w:val="0"/>
          <w:marBottom w:val="0"/>
          <w:divBdr>
            <w:top w:val="none" w:sz="0" w:space="0" w:color="auto"/>
            <w:left w:val="none" w:sz="0" w:space="0" w:color="auto"/>
            <w:bottom w:val="none" w:sz="0" w:space="0" w:color="auto"/>
            <w:right w:val="none" w:sz="0" w:space="0" w:color="auto"/>
          </w:divBdr>
          <w:divsChild>
            <w:div w:id="602341507">
              <w:marLeft w:val="0"/>
              <w:marRight w:val="0"/>
              <w:marTop w:val="0"/>
              <w:marBottom w:val="0"/>
              <w:divBdr>
                <w:top w:val="none" w:sz="0" w:space="0" w:color="auto"/>
                <w:left w:val="none" w:sz="0" w:space="0" w:color="auto"/>
                <w:bottom w:val="none" w:sz="0" w:space="0" w:color="auto"/>
                <w:right w:val="none" w:sz="0" w:space="0" w:color="auto"/>
              </w:divBdr>
              <w:divsChild>
                <w:div w:id="1924339708">
                  <w:marLeft w:val="0"/>
                  <w:marRight w:val="0"/>
                  <w:marTop w:val="0"/>
                  <w:marBottom w:val="0"/>
                  <w:divBdr>
                    <w:top w:val="none" w:sz="0" w:space="0" w:color="auto"/>
                    <w:left w:val="none" w:sz="0" w:space="0" w:color="auto"/>
                    <w:bottom w:val="none" w:sz="0" w:space="0" w:color="auto"/>
                    <w:right w:val="none" w:sz="0" w:space="0" w:color="auto"/>
                  </w:divBdr>
                  <w:divsChild>
                    <w:div w:id="363942257">
                      <w:marLeft w:val="0"/>
                      <w:marRight w:val="0"/>
                      <w:marTop w:val="0"/>
                      <w:marBottom w:val="0"/>
                      <w:divBdr>
                        <w:top w:val="none" w:sz="0" w:space="0" w:color="auto"/>
                        <w:left w:val="none" w:sz="0" w:space="0" w:color="auto"/>
                        <w:bottom w:val="none" w:sz="0" w:space="0" w:color="auto"/>
                        <w:right w:val="none" w:sz="0" w:space="0" w:color="auto"/>
                      </w:divBdr>
                      <w:divsChild>
                        <w:div w:id="1932159114">
                          <w:marLeft w:val="0"/>
                          <w:marRight w:val="0"/>
                          <w:marTop w:val="0"/>
                          <w:marBottom w:val="0"/>
                          <w:divBdr>
                            <w:top w:val="none" w:sz="0" w:space="0" w:color="auto"/>
                            <w:left w:val="none" w:sz="0" w:space="0" w:color="auto"/>
                            <w:bottom w:val="none" w:sz="0" w:space="0" w:color="auto"/>
                            <w:right w:val="none" w:sz="0" w:space="0" w:color="auto"/>
                          </w:divBdr>
                          <w:divsChild>
                            <w:div w:id="1231690820">
                              <w:marLeft w:val="0"/>
                              <w:marRight w:val="0"/>
                              <w:marTop w:val="0"/>
                              <w:marBottom w:val="0"/>
                              <w:divBdr>
                                <w:top w:val="none" w:sz="0" w:space="0" w:color="auto"/>
                                <w:left w:val="none" w:sz="0" w:space="0" w:color="auto"/>
                                <w:bottom w:val="none" w:sz="0" w:space="0" w:color="auto"/>
                                <w:right w:val="none" w:sz="0" w:space="0" w:color="auto"/>
                              </w:divBdr>
                              <w:divsChild>
                                <w:div w:id="1561743818">
                                  <w:marLeft w:val="0"/>
                                  <w:marRight w:val="0"/>
                                  <w:marTop w:val="0"/>
                                  <w:marBottom w:val="0"/>
                                  <w:divBdr>
                                    <w:top w:val="none" w:sz="0" w:space="0" w:color="auto"/>
                                    <w:left w:val="none" w:sz="0" w:space="0" w:color="auto"/>
                                    <w:bottom w:val="none" w:sz="0" w:space="0" w:color="auto"/>
                                    <w:right w:val="none" w:sz="0" w:space="0" w:color="auto"/>
                                  </w:divBdr>
                                  <w:divsChild>
                                    <w:div w:id="1955552917">
                                      <w:marLeft w:val="0"/>
                                      <w:marRight w:val="0"/>
                                      <w:marTop w:val="0"/>
                                      <w:marBottom w:val="0"/>
                                      <w:divBdr>
                                        <w:top w:val="none" w:sz="0" w:space="0" w:color="auto"/>
                                        <w:left w:val="none" w:sz="0" w:space="0" w:color="auto"/>
                                        <w:bottom w:val="none" w:sz="0" w:space="0" w:color="auto"/>
                                        <w:right w:val="none" w:sz="0" w:space="0" w:color="auto"/>
                                      </w:divBdr>
                                      <w:divsChild>
                                        <w:div w:id="1535850473">
                                          <w:marLeft w:val="0"/>
                                          <w:marRight w:val="0"/>
                                          <w:marTop w:val="0"/>
                                          <w:marBottom w:val="0"/>
                                          <w:divBdr>
                                            <w:top w:val="none" w:sz="0" w:space="0" w:color="auto"/>
                                            <w:left w:val="none" w:sz="0" w:space="0" w:color="auto"/>
                                            <w:bottom w:val="none" w:sz="0" w:space="0" w:color="auto"/>
                                            <w:right w:val="none" w:sz="0" w:space="0" w:color="auto"/>
                                          </w:divBdr>
                                          <w:divsChild>
                                            <w:div w:id="2125223818">
                                              <w:marLeft w:val="0"/>
                                              <w:marRight w:val="0"/>
                                              <w:marTop w:val="0"/>
                                              <w:marBottom w:val="0"/>
                                              <w:divBdr>
                                                <w:top w:val="none" w:sz="0" w:space="0" w:color="auto"/>
                                                <w:left w:val="none" w:sz="0" w:space="0" w:color="auto"/>
                                                <w:bottom w:val="none" w:sz="0" w:space="0" w:color="auto"/>
                                                <w:right w:val="none" w:sz="0" w:space="0" w:color="auto"/>
                                              </w:divBdr>
                                              <w:divsChild>
                                                <w:div w:id="10778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n.wikipedia.org/wiki/File:Detail_of_Allenby_Entering_Jerusalem.jpg"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macdonald</dc:creator>
  <cp:lastModifiedBy>Sue</cp:lastModifiedBy>
  <cp:revision>2</cp:revision>
  <dcterms:created xsi:type="dcterms:W3CDTF">2015-12-14T04:20:00Z</dcterms:created>
  <dcterms:modified xsi:type="dcterms:W3CDTF">2015-12-14T04:20:00Z</dcterms:modified>
</cp:coreProperties>
</file>